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FF25" w14:textId="77777777" w:rsidR="00527B08" w:rsidRDefault="00527B08">
      <w:pPr>
        <w:rPr>
          <w:rFonts w:ascii="Arial" w:eastAsia="Arial" w:hAnsi="Arial" w:cs="Arial"/>
          <w:b/>
          <w:bCs/>
          <w:sz w:val="32"/>
          <w:szCs w:val="24"/>
          <w:lang w:val="en-GB"/>
        </w:rPr>
      </w:pPr>
    </w:p>
    <w:p w14:paraId="407318C4" w14:textId="77777777" w:rsidR="00E67307" w:rsidRDefault="00E67307" w:rsidP="00E67307">
      <w:pPr>
        <w:jc w:val="center"/>
      </w:pPr>
      <w:r w:rsidRPr="008E51BC">
        <w:rPr>
          <w:rFonts w:ascii="Arial" w:hAnsi="Arial" w:cs="Arial"/>
          <w:b/>
          <w:noProof/>
          <w:sz w:val="24"/>
        </w:rPr>
        <w:drawing>
          <wp:inline distT="0" distB="0" distL="0" distR="0" wp14:anchorId="1832F921" wp14:editId="768C19A3">
            <wp:extent cx="2276724" cy="1760220"/>
            <wp:effectExtent l="0" t="0" r="9525" b="0"/>
            <wp:docPr id="3" name="Picture 3" descr="C:\Users\Ketema\Documents\IGAD-Dec 2019\IGAD-New-LOGO\Logo w_ island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ema\Documents\IGAD-Dec 2019\IGAD-New-LOGO\Logo w_ island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3" cy="178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E774" w14:textId="77777777" w:rsidR="00E67307" w:rsidRDefault="00E67307" w:rsidP="00E67307">
      <w:pPr>
        <w:jc w:val="center"/>
      </w:pPr>
    </w:p>
    <w:p w14:paraId="37811539" w14:textId="77777777" w:rsidR="00D75763" w:rsidRDefault="00D75763" w:rsidP="00E67307">
      <w:pPr>
        <w:jc w:val="center"/>
      </w:pPr>
    </w:p>
    <w:p w14:paraId="6E17FB81" w14:textId="77777777" w:rsidR="00D75763" w:rsidRDefault="00D75763" w:rsidP="00E67307">
      <w:pPr>
        <w:jc w:val="center"/>
      </w:pPr>
    </w:p>
    <w:p w14:paraId="29186EDD" w14:textId="77777777" w:rsidR="00E67307" w:rsidRPr="00E53A54" w:rsidRDefault="00E67307" w:rsidP="00E67307">
      <w:pPr>
        <w:jc w:val="center"/>
        <w:rPr>
          <w:rFonts w:ascii="Arial" w:eastAsia="Arial" w:hAnsi="Arial" w:cs="Arial"/>
          <w:b/>
          <w:bCs/>
          <w:sz w:val="32"/>
          <w:szCs w:val="24"/>
          <w:lang w:val="en-GB"/>
        </w:rPr>
      </w:pPr>
      <w:r w:rsidRPr="00E53A54">
        <w:rPr>
          <w:rFonts w:ascii="Arial" w:eastAsia="Arial" w:hAnsi="Arial" w:cs="Arial"/>
          <w:b/>
          <w:bCs/>
          <w:sz w:val="32"/>
          <w:szCs w:val="24"/>
          <w:lang w:val="en-GB"/>
        </w:rPr>
        <w:t xml:space="preserve">Concept Note </w:t>
      </w:r>
    </w:p>
    <w:p w14:paraId="2961D673" w14:textId="77777777" w:rsidR="00E67307" w:rsidRPr="00E53A54" w:rsidRDefault="00E67307" w:rsidP="00E67307">
      <w:pPr>
        <w:jc w:val="center"/>
        <w:rPr>
          <w:rFonts w:ascii="Arial" w:eastAsia="Arial" w:hAnsi="Arial" w:cs="Arial"/>
          <w:b/>
          <w:bCs/>
          <w:sz w:val="32"/>
          <w:szCs w:val="24"/>
          <w:lang w:val="en-GB"/>
        </w:rPr>
      </w:pPr>
    </w:p>
    <w:p w14:paraId="296CBC2A" w14:textId="77777777" w:rsidR="00E67307" w:rsidRPr="00E53A54" w:rsidRDefault="00E67307" w:rsidP="00E67307">
      <w:pPr>
        <w:jc w:val="center"/>
        <w:rPr>
          <w:rFonts w:ascii="Arial" w:eastAsia="Arial" w:hAnsi="Arial" w:cs="Arial"/>
          <w:b/>
          <w:bCs/>
          <w:sz w:val="32"/>
          <w:szCs w:val="24"/>
          <w:lang w:val="en-GB"/>
        </w:rPr>
      </w:pPr>
    </w:p>
    <w:p w14:paraId="4B7B6E8D" w14:textId="77777777" w:rsidR="00E67307" w:rsidRPr="00E53A54" w:rsidRDefault="005D2EED" w:rsidP="00E67307">
      <w:pPr>
        <w:jc w:val="center"/>
        <w:rPr>
          <w:rFonts w:ascii="Arial" w:eastAsia="Arial" w:hAnsi="Arial" w:cs="Arial"/>
          <w:b/>
          <w:bCs/>
          <w:sz w:val="32"/>
          <w:szCs w:val="24"/>
          <w:lang w:val="en-GB"/>
        </w:rPr>
      </w:pPr>
      <w:r w:rsidRPr="00063260">
        <w:rPr>
          <w:rFonts w:ascii="Arial" w:eastAsia="Arial" w:hAnsi="Arial" w:cs="Arial"/>
          <w:b/>
          <w:bCs/>
          <w:sz w:val="32"/>
          <w:szCs w:val="24"/>
          <w:lang w:val="en-GB"/>
        </w:rPr>
        <w:t>1</w:t>
      </w:r>
      <w:r w:rsidRPr="00063260">
        <w:rPr>
          <w:rFonts w:ascii="Arial" w:eastAsia="Arial" w:hAnsi="Arial" w:cs="Arial"/>
          <w:b/>
          <w:bCs/>
          <w:sz w:val="32"/>
          <w:szCs w:val="24"/>
          <w:vertAlign w:val="superscript"/>
          <w:lang w:val="en-GB"/>
        </w:rPr>
        <w:t>st</w:t>
      </w:r>
      <w:r w:rsidRPr="00063260">
        <w:rPr>
          <w:rFonts w:ascii="Arial" w:eastAsia="Arial" w:hAnsi="Arial" w:cs="Arial"/>
          <w:b/>
          <w:bCs/>
          <w:sz w:val="32"/>
          <w:szCs w:val="24"/>
          <w:lang w:val="en-GB"/>
        </w:rPr>
        <w:t xml:space="preserve"> Session of</w:t>
      </w:r>
      <w:r>
        <w:rPr>
          <w:rFonts w:ascii="Arial" w:eastAsia="Arial" w:hAnsi="Arial" w:cs="Arial"/>
          <w:b/>
          <w:bCs/>
          <w:sz w:val="32"/>
          <w:szCs w:val="24"/>
          <w:lang w:val="en-GB"/>
        </w:rPr>
        <w:t xml:space="preserve"> </w:t>
      </w:r>
      <w:r w:rsidR="00CB4850">
        <w:rPr>
          <w:rFonts w:ascii="Arial" w:eastAsia="Arial" w:hAnsi="Arial" w:cs="Arial"/>
          <w:b/>
          <w:bCs/>
          <w:sz w:val="32"/>
          <w:szCs w:val="24"/>
          <w:lang w:val="en-GB"/>
        </w:rPr>
        <w:t xml:space="preserve">the </w:t>
      </w:r>
      <w:r w:rsidR="00E67307" w:rsidRPr="00E53A54">
        <w:rPr>
          <w:rFonts w:ascii="Arial" w:eastAsia="Arial" w:hAnsi="Arial" w:cs="Arial"/>
          <w:b/>
          <w:bCs/>
          <w:sz w:val="32"/>
          <w:szCs w:val="24"/>
          <w:lang w:val="en-GB"/>
        </w:rPr>
        <w:t xml:space="preserve">IGAD Statistics Committee (ISC)  </w:t>
      </w:r>
    </w:p>
    <w:p w14:paraId="594CE226" w14:textId="77777777" w:rsidR="00C36F1C" w:rsidRDefault="00B540D1"/>
    <w:p w14:paraId="758CBE38" w14:textId="77777777" w:rsidR="00E67307" w:rsidRDefault="00E67307"/>
    <w:p w14:paraId="336A5232" w14:textId="77777777" w:rsidR="00E67307" w:rsidRDefault="00E67307"/>
    <w:p w14:paraId="10E018B7" w14:textId="77777777" w:rsidR="00E67307" w:rsidRDefault="00E67307"/>
    <w:p w14:paraId="0020E213" w14:textId="77777777" w:rsidR="00E67307" w:rsidRDefault="00E67307"/>
    <w:p w14:paraId="088DB238" w14:textId="77777777" w:rsidR="00E67307" w:rsidRDefault="00E67307"/>
    <w:p w14:paraId="3EFAD47A" w14:textId="77777777" w:rsidR="00E67307" w:rsidRDefault="00E67307"/>
    <w:p w14:paraId="37B63523" w14:textId="77777777" w:rsidR="00E67307" w:rsidRDefault="00E67307"/>
    <w:p w14:paraId="64214EB0" w14:textId="77777777" w:rsidR="00E53A54" w:rsidRPr="00E53A54" w:rsidRDefault="00E53A54" w:rsidP="00E53A54">
      <w:pPr>
        <w:jc w:val="center"/>
        <w:rPr>
          <w:b/>
          <w:sz w:val="28"/>
        </w:rPr>
      </w:pPr>
      <w:r w:rsidRPr="00E53A54">
        <w:rPr>
          <w:b/>
          <w:sz w:val="28"/>
        </w:rPr>
        <w:t>February 2022</w:t>
      </w:r>
    </w:p>
    <w:p w14:paraId="6CD4A102" w14:textId="77777777" w:rsidR="00E53A54" w:rsidRDefault="00E53A54"/>
    <w:p w14:paraId="3431B939" w14:textId="77777777" w:rsidR="00E67307" w:rsidRDefault="00E67307"/>
    <w:p w14:paraId="729B7DF8" w14:textId="77777777" w:rsidR="00E67307" w:rsidRDefault="00E67307"/>
    <w:p w14:paraId="523C911F" w14:textId="77777777" w:rsidR="00E67307" w:rsidRDefault="00E67307"/>
    <w:p w14:paraId="7898402E" w14:textId="77777777" w:rsidR="00D75763" w:rsidRPr="005F674B" w:rsidRDefault="005F674B" w:rsidP="005F674B">
      <w:pPr>
        <w:rPr>
          <w:rFonts w:ascii="Arial" w:eastAsia="Arial" w:hAnsi="Arial" w:cs="Arial"/>
          <w:b/>
          <w:color w:val="00B0F0"/>
          <w:sz w:val="24"/>
          <w:lang w:val="en-GB"/>
        </w:rPr>
      </w:pPr>
      <w:bookmarkStart w:id="0" w:name="_Toc47607715"/>
      <w:r w:rsidRPr="005F674B">
        <w:rPr>
          <w:rFonts w:ascii="Arial" w:eastAsia="Arial" w:hAnsi="Arial" w:cs="Arial"/>
          <w:b/>
          <w:color w:val="00B0F0"/>
          <w:sz w:val="24"/>
          <w:lang w:val="en-GB"/>
        </w:rPr>
        <w:lastRenderedPageBreak/>
        <w:t>INTRODUCTION</w:t>
      </w:r>
      <w:bookmarkEnd w:id="0"/>
    </w:p>
    <w:p w14:paraId="03E31076" w14:textId="78E35C7A" w:rsidR="00D75763" w:rsidRPr="00DF2AFB" w:rsidRDefault="00D75763" w:rsidP="00D7576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Intergovernmental Authority on Development (</w:t>
      </w:r>
      <w:r w:rsidRPr="00DF2AFB">
        <w:rPr>
          <w:rFonts w:ascii="Arial" w:hAnsi="Arial" w:cs="Arial"/>
        </w:rPr>
        <w:t>IGAD</w:t>
      </w:r>
      <w:r>
        <w:rPr>
          <w:rFonts w:ascii="Arial" w:hAnsi="Arial" w:cs="Arial"/>
        </w:rPr>
        <w:t xml:space="preserve">) </w:t>
      </w:r>
      <w:r w:rsidR="009E33B0" w:rsidRPr="00B54A29">
        <w:rPr>
          <w:rFonts w:ascii="Arial" w:hAnsi="Arial" w:cs="Arial"/>
        </w:rPr>
        <w:t>was</w:t>
      </w:r>
      <w:r w:rsidR="009E3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launched to</w:t>
      </w:r>
      <w:r w:rsidRPr="00DF2AFB">
        <w:rPr>
          <w:rFonts w:ascii="Arial" w:hAnsi="Arial" w:cs="Arial"/>
        </w:rPr>
        <w:t xml:space="preserve"> supersed</w:t>
      </w:r>
      <w:r>
        <w:rPr>
          <w:rFonts w:ascii="Arial" w:hAnsi="Arial" w:cs="Arial"/>
        </w:rPr>
        <w:t xml:space="preserve">e </w:t>
      </w:r>
      <w:r w:rsidRPr="00DF2AFB">
        <w:rPr>
          <w:rFonts w:ascii="Arial" w:hAnsi="Arial" w:cs="Arial"/>
        </w:rPr>
        <w:t xml:space="preserve">the Intergovernmental Authority on Drought and Development (IGADD), </w:t>
      </w:r>
      <w:r>
        <w:rPr>
          <w:rFonts w:ascii="Arial" w:hAnsi="Arial" w:cs="Arial"/>
        </w:rPr>
        <w:t xml:space="preserve">which was </w:t>
      </w:r>
      <w:r w:rsidRPr="00DF2AFB">
        <w:rPr>
          <w:rFonts w:ascii="Arial" w:hAnsi="Arial" w:cs="Arial"/>
        </w:rPr>
        <w:t>founded in 1986</w:t>
      </w:r>
      <w:r w:rsidR="005C76C0">
        <w:rPr>
          <w:rFonts w:ascii="Arial" w:hAnsi="Arial" w:cs="Arial"/>
        </w:rPr>
        <w:t xml:space="preserve"> </w:t>
      </w:r>
      <w:r w:rsidRPr="00DF2AFB">
        <w:rPr>
          <w:rFonts w:ascii="Arial" w:hAnsi="Arial" w:cs="Arial"/>
        </w:rPr>
        <w:t xml:space="preserve">to address </w:t>
      </w:r>
      <w:r>
        <w:rPr>
          <w:rFonts w:ascii="Arial" w:hAnsi="Arial" w:cs="Arial"/>
        </w:rPr>
        <w:t xml:space="preserve">the </w:t>
      </w:r>
      <w:r w:rsidRPr="00DF2AFB">
        <w:rPr>
          <w:rFonts w:ascii="Arial" w:hAnsi="Arial" w:cs="Arial"/>
        </w:rPr>
        <w:t>recurrent drought and other natural disasters that were responsible for ecological degradation that caused widespread famine and economic hardship</w:t>
      </w:r>
      <w:r>
        <w:rPr>
          <w:rFonts w:ascii="Arial" w:hAnsi="Arial" w:cs="Arial"/>
        </w:rPr>
        <w:t>s</w:t>
      </w:r>
      <w:r w:rsidRPr="00DF2AFB">
        <w:rPr>
          <w:rFonts w:ascii="Arial" w:hAnsi="Arial" w:cs="Arial"/>
        </w:rPr>
        <w:t xml:space="preserve"> in IGAD Region. </w:t>
      </w:r>
    </w:p>
    <w:p w14:paraId="38FB3A23" w14:textId="77777777" w:rsidR="00D75763" w:rsidRDefault="00D75763" w:rsidP="00D7576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F2AFB">
        <w:rPr>
          <w:rFonts w:ascii="Arial" w:hAnsi="Arial" w:cs="Arial"/>
        </w:rPr>
        <w:t>he mandate of IGAD was expanded to encompass food security and environmental protection; economic co-operation and political and humanitarian affairs. IGAD adopted an integrated, multi-sectoral and multi-disciplinary approach aimed at contributing more effectively to the attainment of resilient economies in the region, particularly in areas where the economic mainstay depends on primary production.</w:t>
      </w:r>
    </w:p>
    <w:p w14:paraId="18F21E32" w14:textId="77777777" w:rsidR="005C76C0" w:rsidRDefault="005C76C0" w:rsidP="005C76C0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IGAD</w:t>
      </w:r>
      <w:r w:rsidRPr="0043101A">
        <w:rPr>
          <w:rFonts w:ascii="Arial" w:hAnsi="Arial" w:cs="Arial"/>
        </w:rPr>
        <w:t xml:space="preserve"> vision</w:t>
      </w:r>
      <w:r>
        <w:rPr>
          <w:rFonts w:ascii="Arial" w:hAnsi="Arial" w:cs="Arial"/>
        </w:rPr>
        <w:t xml:space="preserve">: </w:t>
      </w:r>
      <w:r w:rsidRPr="0043101A">
        <w:rPr>
          <w:rFonts w:ascii="Arial" w:hAnsi="Arial" w:cs="Arial"/>
          <w:i/>
        </w:rPr>
        <w:t>A resilient, peaceful, prosperous and integrated region where citizens enjoy high quality of life</w:t>
      </w:r>
      <w:r w:rsidRPr="004310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IGAD’s </w:t>
      </w:r>
      <w:r w:rsidRPr="0043101A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is</w:t>
      </w:r>
      <w:r w:rsidRPr="0043101A">
        <w:rPr>
          <w:rFonts w:ascii="Arial" w:hAnsi="Arial" w:cs="Arial"/>
        </w:rPr>
        <w:t xml:space="preserve"> to p</w:t>
      </w:r>
      <w:r w:rsidRPr="0043101A">
        <w:rPr>
          <w:rFonts w:ascii="Arial" w:hAnsi="Arial" w:cs="Arial"/>
          <w:i/>
          <w:iCs/>
        </w:rPr>
        <w:t>romote regional cooperation and integration to add value to Member States’ efforts in achieving peace, security, and prosperity.</w:t>
      </w:r>
    </w:p>
    <w:p w14:paraId="1B7D1099" w14:textId="16E7403B" w:rsidR="005C76C0" w:rsidRDefault="005C76C0" w:rsidP="00D7576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3101A">
        <w:rPr>
          <w:rFonts w:ascii="Arial" w:hAnsi="Arial" w:cs="Arial"/>
        </w:rPr>
        <w:t xml:space="preserve">IGAD’s </w:t>
      </w:r>
      <w:r w:rsidRPr="00B54A29">
        <w:rPr>
          <w:rFonts w:ascii="Arial" w:hAnsi="Arial" w:cs="Arial"/>
        </w:rPr>
        <w:t>mandate include</w:t>
      </w:r>
      <w:r w:rsidR="009E33B0" w:rsidRPr="00B54A29">
        <w:rPr>
          <w:rFonts w:ascii="Arial" w:hAnsi="Arial" w:cs="Arial"/>
        </w:rPr>
        <w:t>s</w:t>
      </w:r>
      <w:r w:rsidRPr="00B54A29">
        <w:rPr>
          <w:rFonts w:ascii="Arial" w:hAnsi="Arial" w:cs="Arial"/>
        </w:rPr>
        <w:t>:</w:t>
      </w:r>
    </w:p>
    <w:p w14:paraId="27F28C69" w14:textId="77777777" w:rsidR="005C76C0" w:rsidRPr="005C76C0" w:rsidRDefault="005C76C0" w:rsidP="005C76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GB"/>
        </w:rPr>
        <w:t>A</w:t>
      </w:r>
      <w:r w:rsidRPr="005C76C0">
        <w:rPr>
          <w:rFonts w:ascii="Arial" w:hAnsi="Arial" w:cs="Arial"/>
          <w:lang w:val="en-GB"/>
        </w:rPr>
        <w:t xml:space="preserve">griculture development, NRM, and environment protection, climate V/C and DRM; </w:t>
      </w:r>
    </w:p>
    <w:p w14:paraId="1F014EEB" w14:textId="77777777" w:rsidR="005C76C0" w:rsidRPr="005C76C0" w:rsidRDefault="005C76C0" w:rsidP="005C76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GB"/>
        </w:rPr>
        <w:t>R</w:t>
      </w:r>
      <w:r w:rsidRPr="005C76C0">
        <w:rPr>
          <w:rFonts w:ascii="Arial" w:hAnsi="Arial" w:cs="Arial"/>
          <w:lang w:val="en-GB"/>
        </w:rPr>
        <w:t>egional economic cooperation and integration;</w:t>
      </w:r>
    </w:p>
    <w:p w14:paraId="103D5EBF" w14:textId="77777777" w:rsidR="005C76C0" w:rsidRDefault="005C76C0" w:rsidP="005C76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</w:t>
      </w:r>
      <w:r w:rsidRPr="005C76C0">
        <w:rPr>
          <w:rFonts w:ascii="Arial" w:hAnsi="Arial" w:cs="Arial"/>
          <w:lang w:val="en-ZA"/>
        </w:rPr>
        <w:t>ocial development; and</w:t>
      </w:r>
    </w:p>
    <w:p w14:paraId="1D6882E8" w14:textId="77777777" w:rsidR="005C76C0" w:rsidRPr="005C76C0" w:rsidRDefault="005C76C0" w:rsidP="005C76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P</w:t>
      </w:r>
      <w:r w:rsidRPr="005C76C0">
        <w:rPr>
          <w:rFonts w:ascii="Arial" w:hAnsi="Arial" w:cs="Arial"/>
          <w:lang w:val="en-ZA"/>
        </w:rPr>
        <w:t>eace and security.</w:t>
      </w:r>
    </w:p>
    <w:p w14:paraId="4D72B6A0" w14:textId="3FDC21FD" w:rsidR="005C76C0" w:rsidRPr="00A50590" w:rsidRDefault="00B54A29" w:rsidP="00A50590">
      <w:pPr>
        <w:spacing w:line="240" w:lineRule="auto"/>
        <w:jc w:val="both"/>
        <w:rPr>
          <w:rFonts w:ascii="Arial" w:hAnsi="Arial" w:cs="Arial"/>
        </w:rPr>
      </w:pPr>
      <w:r w:rsidRPr="00A50590">
        <w:rPr>
          <w:rFonts w:ascii="Arial" w:hAnsi="Arial" w:cs="Arial"/>
        </w:rPr>
        <w:t>IGAD’s goal refers to transformation towards sustainable development, resilience and stability in the IGAD Region.</w:t>
      </w:r>
    </w:p>
    <w:p w14:paraId="73106AC4" w14:textId="6245C3EF" w:rsidR="00B54A29" w:rsidRPr="00DF2AFB" w:rsidRDefault="00A50590" w:rsidP="00A50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line with its mandate, </w:t>
      </w:r>
      <w:r w:rsidR="00B54A29" w:rsidRPr="00A50590">
        <w:rPr>
          <w:rFonts w:ascii="Arial" w:hAnsi="Arial" w:cs="Arial"/>
        </w:rPr>
        <w:t xml:space="preserve">IGAD has six strategic development objectives (SDO) </w:t>
      </w:r>
      <w:r w:rsidRPr="00A50590">
        <w:rPr>
          <w:rFonts w:ascii="Arial" w:hAnsi="Arial" w:cs="Arial"/>
        </w:rPr>
        <w:t xml:space="preserve">in the short-term covering the planning period of </w:t>
      </w:r>
      <w:r w:rsidR="00B54A29" w:rsidRPr="00A50590">
        <w:rPr>
          <w:rFonts w:ascii="Arial" w:hAnsi="Arial" w:cs="Arial"/>
        </w:rPr>
        <w:t>2021-2025</w:t>
      </w:r>
      <w:r w:rsidRPr="00A50590">
        <w:rPr>
          <w:rFonts w:ascii="Arial" w:hAnsi="Arial" w:cs="Arial"/>
        </w:rPr>
        <w:t xml:space="preserve"> such as (</w:t>
      </w:r>
      <w:proofErr w:type="spellStart"/>
      <w:r w:rsidRPr="00A50590">
        <w:rPr>
          <w:rFonts w:ascii="Arial" w:hAnsi="Arial" w:cs="Arial"/>
        </w:rPr>
        <w:t>i</w:t>
      </w:r>
      <w:proofErr w:type="spellEnd"/>
      <w:r w:rsidRPr="00A50590">
        <w:rPr>
          <w:rFonts w:ascii="Arial" w:hAnsi="Arial" w:cs="Arial"/>
        </w:rPr>
        <w:t>) T</w:t>
      </w:r>
      <w:r w:rsidR="00B54A29" w:rsidRPr="00A50590">
        <w:rPr>
          <w:rFonts w:ascii="Arial" w:hAnsi="Arial" w:cs="Arial"/>
        </w:rPr>
        <w:t>o enhance food and nutrition security in the region;</w:t>
      </w:r>
      <w:r w:rsidRPr="00A50590">
        <w:rPr>
          <w:rFonts w:ascii="Arial" w:hAnsi="Arial" w:cs="Arial"/>
        </w:rPr>
        <w:t xml:space="preserve"> (ii) To enhance sustainable management of natural resources and the environment and build resilience to disasters and climate change/ variability; (iii) To develop a unified regional market with expanded infrastructure and connectivity; (iv) To improve the social wellbeing and human productivity for inclusive development in the region; (v) To strengthen the transformative capabilities for the attainment of peace, security and stability; and (vi) To enhance the institutional capacity of IGAD to deliver its mandate effectively and efficiently. </w:t>
      </w:r>
    </w:p>
    <w:p w14:paraId="44D508BE" w14:textId="11A7EE8E" w:rsidR="000F6BCB" w:rsidRDefault="000F6BCB" w:rsidP="000F6B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can be recalled that the Director Generals </w:t>
      </w:r>
      <w:r w:rsidRPr="00EB3C9E">
        <w:rPr>
          <w:rFonts w:ascii="Arial" w:hAnsi="Arial" w:cs="Arial"/>
        </w:rPr>
        <w:t>of</w:t>
      </w:r>
      <w:r w:rsidR="00EB3C9E" w:rsidRPr="00EB3C9E">
        <w:rPr>
          <w:rFonts w:ascii="Arial" w:hAnsi="Arial" w:cs="Arial"/>
        </w:rPr>
        <w:t xml:space="preserve"> </w:t>
      </w:r>
      <w:r w:rsidR="009E33B0" w:rsidRPr="00EB3C9E">
        <w:rPr>
          <w:rFonts w:ascii="Arial" w:hAnsi="Arial" w:cs="Arial"/>
        </w:rPr>
        <w:t xml:space="preserve">National Statistics </w:t>
      </w:r>
      <w:r w:rsidR="00EB3C9E" w:rsidRPr="00EB3C9E">
        <w:rPr>
          <w:rFonts w:ascii="Arial" w:hAnsi="Arial" w:cs="Arial"/>
        </w:rPr>
        <w:t>Offices</w:t>
      </w:r>
      <w:r w:rsidR="00EB3C9E">
        <w:rPr>
          <w:rFonts w:ascii="Arial" w:hAnsi="Arial" w:cs="Arial"/>
        </w:rPr>
        <w:t>/Institutes (NSOs/NSIs</w:t>
      </w:r>
      <w:r w:rsidR="009E33B0">
        <w:rPr>
          <w:rFonts w:ascii="Arial" w:hAnsi="Arial" w:cs="Arial"/>
        </w:rPr>
        <w:t>)</w:t>
      </w:r>
      <w:r w:rsidR="00EB3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IGAD Member States convened and validated Regional Strategy </w:t>
      </w:r>
      <w:r w:rsidR="00B27DD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Development of Statistics (RSDS) on 19 November 2020 – via virtual meeting</w:t>
      </w:r>
      <w:r w:rsidRPr="00EB3C9E">
        <w:rPr>
          <w:rFonts w:ascii="Arial" w:hAnsi="Arial" w:cs="Arial"/>
        </w:rPr>
        <w:t xml:space="preserve">. </w:t>
      </w:r>
      <w:r w:rsidR="009E33B0" w:rsidRPr="00EB3C9E">
        <w:rPr>
          <w:rFonts w:ascii="Arial" w:hAnsi="Arial" w:cs="Arial"/>
        </w:rPr>
        <w:t>This strategy will guide the overall establishment of the regional statistical system.</w:t>
      </w:r>
      <w:r w:rsidR="009E3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BBD3B16" w14:textId="5B702233" w:rsidR="000F6BCB" w:rsidRPr="00A43A59" w:rsidRDefault="000F6BCB" w:rsidP="000F6BCB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43A5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IGAD </w:t>
      </w:r>
      <w:r w:rsidR="009E33B0" w:rsidRPr="00EB3C9E">
        <w:rPr>
          <w:rFonts w:ascii="Arial" w:hAnsi="Arial" w:cs="Arial"/>
          <w:color w:val="000000"/>
          <w:shd w:val="clear" w:color="auto" w:fill="FFFFFF"/>
        </w:rPr>
        <w:t>Regional Strategy for the Development of Statistics (</w:t>
      </w:r>
      <w:r w:rsidRPr="00EB3C9E">
        <w:rPr>
          <w:rFonts w:ascii="Arial" w:hAnsi="Arial" w:cs="Arial"/>
        </w:rPr>
        <w:t>RSDS</w:t>
      </w:r>
      <w:r w:rsidR="009E33B0" w:rsidRPr="00EB3C9E">
        <w:rPr>
          <w:rFonts w:ascii="Arial" w:hAnsi="Arial" w:cs="Arial"/>
        </w:rPr>
        <w:t>)</w:t>
      </w:r>
      <w:r w:rsidRPr="00EB3C9E">
        <w:rPr>
          <w:rFonts w:ascii="Arial" w:hAnsi="Arial" w:cs="Arial"/>
        </w:rPr>
        <w:t xml:space="preserve"> over its life span aims to achieve a mission to </w:t>
      </w:r>
      <w:r w:rsidRPr="00EB3C9E">
        <w:rPr>
          <w:rFonts w:ascii="Arial" w:hAnsi="Arial" w:cs="Arial"/>
          <w:i/>
        </w:rPr>
        <w:t>“facilitate the generation, dissemination and use of high quality, reliable and harmonized statistics required for achieving peace, security</w:t>
      </w:r>
      <w:r w:rsidRPr="00A43A59">
        <w:rPr>
          <w:rFonts w:ascii="Arial" w:hAnsi="Arial" w:cs="Arial"/>
          <w:i/>
        </w:rPr>
        <w:t xml:space="preserve"> and inclusive prosperity in the IGAD region”. </w:t>
      </w:r>
    </w:p>
    <w:p w14:paraId="6590A191" w14:textId="1ADF1C2A" w:rsidR="000F6BCB" w:rsidRDefault="009E33B0" w:rsidP="000F6BCB">
      <w:pPr>
        <w:spacing w:line="240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EB3C9E">
        <w:rPr>
          <w:rFonts w:ascii="Arial" w:hAnsi="Arial" w:cs="Arial"/>
          <w:color w:val="000000"/>
          <w:shd w:val="clear" w:color="auto" w:fill="FFFFFF"/>
        </w:rPr>
        <w:t>The r</w:t>
      </w:r>
      <w:r w:rsidR="000F6BCB" w:rsidRPr="00EB3C9E">
        <w:rPr>
          <w:rFonts w:ascii="Arial" w:hAnsi="Arial" w:cs="Arial"/>
          <w:color w:val="000000"/>
          <w:shd w:val="clear" w:color="auto" w:fill="FFFFFF"/>
        </w:rPr>
        <w:t xml:space="preserve">ationale of the IGAD RSDS </w:t>
      </w:r>
      <w:r w:rsidRPr="00EB3C9E">
        <w:rPr>
          <w:rFonts w:ascii="Arial" w:hAnsi="Arial" w:cs="Arial"/>
          <w:color w:val="000000"/>
          <w:shd w:val="clear" w:color="auto" w:fill="FFFFFF"/>
        </w:rPr>
        <w:t>is:</w:t>
      </w:r>
      <w:r w:rsidR="000F6BCB" w:rsidRPr="00EB3C9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6BCB" w:rsidRPr="00EB3C9E">
        <w:rPr>
          <w:rFonts w:ascii="Arial" w:hAnsi="Arial" w:cs="Arial"/>
          <w:i/>
          <w:color w:val="000000"/>
          <w:shd w:val="clear" w:color="auto" w:fill="FFFFFF"/>
        </w:rPr>
        <w:t>provision of data to the African Regional Integration Agenda; supply of data for development of the IGAD region; and the role of the RSDS in the African Statistical System (ASS).</w:t>
      </w:r>
    </w:p>
    <w:p w14:paraId="78932B10" w14:textId="07D76382" w:rsidR="00417828" w:rsidRPr="00417828" w:rsidRDefault="007D39A7" w:rsidP="004178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81C99">
        <w:rPr>
          <w:rFonts w:ascii="Arial" w:hAnsi="Arial" w:cs="Arial"/>
        </w:rPr>
        <w:t xml:space="preserve">As stipulated in the RSDS document, IGAD Statistics Committee </w:t>
      </w:r>
      <w:r w:rsidR="00417828">
        <w:rPr>
          <w:rFonts w:ascii="Arial" w:hAnsi="Arial" w:cs="Arial"/>
        </w:rPr>
        <w:t xml:space="preserve">(ISC) </w:t>
      </w:r>
      <w:r w:rsidR="00C81C99" w:rsidRPr="00C81C99">
        <w:rPr>
          <w:rFonts w:ascii="Arial" w:hAnsi="Arial" w:cs="Arial"/>
        </w:rPr>
        <w:t xml:space="preserve">is key among the institutions within which the IGAD Regional Statistical System will carry out its operations. </w:t>
      </w:r>
      <w:r w:rsidR="00417828" w:rsidRPr="00417828">
        <w:rPr>
          <w:rFonts w:ascii="Arial" w:hAnsi="Arial" w:cs="Arial"/>
        </w:rPr>
        <w:t xml:space="preserve">The ISC will be a body of professionals comprising the heads of NSOs in </w:t>
      </w:r>
      <w:r w:rsidR="009E33B0">
        <w:rPr>
          <w:rFonts w:ascii="Arial" w:hAnsi="Arial" w:cs="Arial"/>
        </w:rPr>
        <w:t xml:space="preserve">the </w:t>
      </w:r>
      <w:r w:rsidR="00417828" w:rsidRPr="00417828">
        <w:rPr>
          <w:rFonts w:ascii="Arial" w:hAnsi="Arial" w:cs="Arial"/>
        </w:rPr>
        <w:t xml:space="preserve">Member States and the Secretariat. It is to be responsible for supporting formulation of policy and strategy and for providing professional guidance for the development and implementation of statistics </w:t>
      </w:r>
      <w:proofErr w:type="spellStart"/>
      <w:r w:rsidR="00417828" w:rsidRPr="00417828">
        <w:rPr>
          <w:rFonts w:ascii="Arial" w:hAnsi="Arial" w:cs="Arial"/>
        </w:rPr>
        <w:t>programmes</w:t>
      </w:r>
      <w:proofErr w:type="spellEnd"/>
      <w:r w:rsidR="00417828" w:rsidRPr="00417828">
        <w:rPr>
          <w:rFonts w:ascii="Arial" w:hAnsi="Arial" w:cs="Arial"/>
        </w:rPr>
        <w:t xml:space="preserve"> for the IRSS.</w:t>
      </w:r>
    </w:p>
    <w:p w14:paraId="4F1E08F8" w14:textId="4F5F128D" w:rsidR="009E33B0" w:rsidRDefault="009E33B0" w:rsidP="00C81C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E82CE4F" w14:textId="0A9D8642" w:rsidR="00617F50" w:rsidRDefault="009E33B0" w:rsidP="00C81C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C9E">
        <w:rPr>
          <w:rFonts w:ascii="Arial" w:hAnsi="Arial" w:cs="Arial"/>
        </w:rPr>
        <w:t xml:space="preserve">Therefore, IGAD intends to organize the </w:t>
      </w:r>
      <w:r w:rsidR="00CB4850" w:rsidRPr="00EB3C9E">
        <w:rPr>
          <w:rFonts w:ascii="Arial" w:hAnsi="Arial" w:cs="Arial"/>
        </w:rPr>
        <w:t>1</w:t>
      </w:r>
      <w:r w:rsidR="00CB4850" w:rsidRPr="00EB3C9E">
        <w:rPr>
          <w:rFonts w:ascii="Arial" w:hAnsi="Arial" w:cs="Arial"/>
          <w:vertAlign w:val="superscript"/>
        </w:rPr>
        <w:t>st</w:t>
      </w:r>
      <w:r w:rsidR="00CB4850" w:rsidRPr="00EB3C9E">
        <w:rPr>
          <w:rFonts w:ascii="Arial" w:hAnsi="Arial" w:cs="Arial"/>
        </w:rPr>
        <w:t xml:space="preserve"> Session of the </w:t>
      </w:r>
      <w:r w:rsidR="007D00F5" w:rsidRPr="00EB3C9E">
        <w:rPr>
          <w:rFonts w:ascii="Arial" w:hAnsi="Arial" w:cs="Arial"/>
        </w:rPr>
        <w:t>IGAD Statistics Committee</w:t>
      </w:r>
      <w:r w:rsidRPr="00EB3C9E">
        <w:rPr>
          <w:rFonts w:ascii="Arial" w:hAnsi="Arial" w:cs="Arial"/>
        </w:rPr>
        <w:t xml:space="preserve"> which is scheduled to</w:t>
      </w:r>
      <w:r w:rsidR="00617F50" w:rsidRPr="00EB3C9E">
        <w:rPr>
          <w:rFonts w:ascii="Arial" w:hAnsi="Arial" w:cs="Arial"/>
        </w:rPr>
        <w:t xml:space="preserve"> take place from 4</w:t>
      </w:r>
      <w:r w:rsidR="00617F50" w:rsidRPr="00EB3C9E">
        <w:rPr>
          <w:rFonts w:ascii="Arial" w:hAnsi="Arial" w:cs="Arial"/>
          <w:vertAlign w:val="superscript"/>
        </w:rPr>
        <w:t>th</w:t>
      </w:r>
      <w:r w:rsidR="00617F50" w:rsidRPr="00EB3C9E">
        <w:rPr>
          <w:rFonts w:ascii="Arial" w:hAnsi="Arial" w:cs="Arial"/>
        </w:rPr>
        <w:t xml:space="preserve"> to 5</w:t>
      </w:r>
      <w:r w:rsidR="00617F50" w:rsidRPr="00EB3C9E">
        <w:rPr>
          <w:rFonts w:ascii="Arial" w:hAnsi="Arial" w:cs="Arial"/>
          <w:vertAlign w:val="superscript"/>
        </w:rPr>
        <w:t>th</w:t>
      </w:r>
      <w:r w:rsidR="00617F50" w:rsidRPr="00EB3C9E">
        <w:rPr>
          <w:rFonts w:ascii="Arial" w:hAnsi="Arial" w:cs="Arial"/>
        </w:rPr>
        <w:t xml:space="preserve"> April 2022 in Addis Ababa, Ethiopia</w:t>
      </w:r>
      <w:r w:rsidR="00617F50">
        <w:rPr>
          <w:rFonts w:ascii="Arial" w:hAnsi="Arial" w:cs="Arial"/>
        </w:rPr>
        <w:t xml:space="preserve">. </w:t>
      </w:r>
    </w:p>
    <w:p w14:paraId="1B316832" w14:textId="77777777" w:rsidR="00E67307" w:rsidRPr="0016683E" w:rsidRDefault="00AE6881">
      <w:pPr>
        <w:rPr>
          <w:b/>
        </w:rPr>
      </w:pPr>
      <w:r w:rsidRPr="0016683E">
        <w:rPr>
          <w:rFonts w:ascii="Arial" w:eastAsia="Arial" w:hAnsi="Arial" w:cs="Arial"/>
          <w:b/>
          <w:color w:val="00B0F0"/>
          <w:sz w:val="24"/>
          <w:lang w:val="en-GB"/>
        </w:rPr>
        <w:t>OBJECTIVES</w:t>
      </w:r>
      <w:r w:rsidRPr="0016683E">
        <w:rPr>
          <w:b/>
        </w:rPr>
        <w:t xml:space="preserve"> </w:t>
      </w:r>
    </w:p>
    <w:p w14:paraId="5177022E" w14:textId="6C3E7E24" w:rsidR="00316903" w:rsidRPr="0016683E" w:rsidRDefault="00E462AF" w:rsidP="000029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6683E">
        <w:rPr>
          <w:rFonts w:ascii="Arial" w:hAnsi="Arial" w:cs="Arial"/>
        </w:rPr>
        <w:t>Th</w:t>
      </w:r>
      <w:r w:rsidR="00C22E87">
        <w:rPr>
          <w:rFonts w:ascii="Arial" w:hAnsi="Arial" w:cs="Arial"/>
        </w:rPr>
        <w:t>e</w:t>
      </w:r>
      <w:r w:rsidR="000029C2" w:rsidRPr="0016683E">
        <w:rPr>
          <w:rFonts w:ascii="Arial" w:hAnsi="Arial" w:cs="Arial"/>
        </w:rPr>
        <w:t xml:space="preserve"> </w:t>
      </w:r>
      <w:r w:rsidR="00CB4850" w:rsidRPr="0016683E">
        <w:rPr>
          <w:rFonts w:ascii="Arial" w:hAnsi="Arial" w:cs="Arial"/>
        </w:rPr>
        <w:t>1</w:t>
      </w:r>
      <w:r w:rsidR="00CB4850" w:rsidRPr="0016683E">
        <w:rPr>
          <w:rFonts w:ascii="Arial" w:hAnsi="Arial" w:cs="Arial"/>
          <w:vertAlign w:val="superscript"/>
        </w:rPr>
        <w:t>st</w:t>
      </w:r>
      <w:r w:rsidR="00CB4850" w:rsidRPr="0016683E">
        <w:rPr>
          <w:rFonts w:ascii="Arial" w:hAnsi="Arial" w:cs="Arial"/>
        </w:rPr>
        <w:t xml:space="preserve"> session</w:t>
      </w:r>
      <w:r w:rsidR="00C82ADC" w:rsidRPr="0016683E">
        <w:rPr>
          <w:rFonts w:ascii="Arial" w:hAnsi="Arial" w:cs="Arial"/>
        </w:rPr>
        <w:t xml:space="preserve"> </w:t>
      </w:r>
      <w:r w:rsidR="0041408B" w:rsidRPr="0016683E">
        <w:rPr>
          <w:rFonts w:ascii="Arial" w:hAnsi="Arial" w:cs="Arial"/>
        </w:rPr>
        <w:t>aims to</w:t>
      </w:r>
      <w:r w:rsidRPr="0016683E">
        <w:rPr>
          <w:rFonts w:ascii="Arial" w:hAnsi="Arial" w:cs="Arial"/>
        </w:rPr>
        <w:t xml:space="preserve"> </w:t>
      </w:r>
      <w:r w:rsidR="00C22E87">
        <w:rPr>
          <w:rFonts w:ascii="Arial" w:hAnsi="Arial" w:cs="Arial"/>
        </w:rPr>
        <w:t xml:space="preserve">formally launch </w:t>
      </w:r>
      <w:r w:rsidR="00C22E87" w:rsidRPr="0016683E">
        <w:rPr>
          <w:rFonts w:ascii="Arial" w:hAnsi="Arial" w:cs="Arial"/>
        </w:rPr>
        <w:t>the ISC</w:t>
      </w:r>
      <w:r w:rsidR="00C22E87">
        <w:rPr>
          <w:rFonts w:ascii="Arial" w:hAnsi="Arial" w:cs="Arial"/>
        </w:rPr>
        <w:t xml:space="preserve"> and </w:t>
      </w:r>
      <w:r w:rsidR="0041408B" w:rsidRPr="0016683E">
        <w:rPr>
          <w:rFonts w:ascii="Arial" w:hAnsi="Arial" w:cs="Arial"/>
        </w:rPr>
        <w:t xml:space="preserve">discuss the implementation of </w:t>
      </w:r>
      <w:r w:rsidR="0099059D">
        <w:rPr>
          <w:rFonts w:ascii="Arial" w:hAnsi="Arial" w:cs="Arial"/>
        </w:rPr>
        <w:t xml:space="preserve">the </w:t>
      </w:r>
      <w:r w:rsidR="0041408B" w:rsidRPr="0016683E">
        <w:rPr>
          <w:rFonts w:ascii="Arial" w:hAnsi="Arial" w:cs="Arial"/>
        </w:rPr>
        <w:t xml:space="preserve">IGAD Regional Strategy for the Development of </w:t>
      </w:r>
      <w:r w:rsidR="0041408B" w:rsidRPr="0026733F">
        <w:rPr>
          <w:rFonts w:ascii="Arial" w:hAnsi="Arial" w:cs="Arial"/>
        </w:rPr>
        <w:t xml:space="preserve">Statistics at </w:t>
      </w:r>
      <w:r w:rsidR="009E33B0" w:rsidRPr="0026733F">
        <w:rPr>
          <w:rFonts w:ascii="Arial" w:hAnsi="Arial" w:cs="Arial"/>
        </w:rPr>
        <w:t xml:space="preserve">the </w:t>
      </w:r>
      <w:r w:rsidR="0041408B" w:rsidRPr="0026733F">
        <w:rPr>
          <w:rFonts w:ascii="Arial" w:hAnsi="Arial" w:cs="Arial"/>
        </w:rPr>
        <w:t xml:space="preserve">national and regional level; </w:t>
      </w:r>
      <w:r w:rsidR="0099059D">
        <w:rPr>
          <w:rFonts w:ascii="Arial" w:hAnsi="Arial" w:cs="Arial"/>
        </w:rPr>
        <w:t>as well as</w:t>
      </w:r>
      <w:r w:rsidR="0041408B" w:rsidRPr="0026733F">
        <w:rPr>
          <w:rFonts w:ascii="Arial" w:hAnsi="Arial" w:cs="Arial"/>
        </w:rPr>
        <w:t xml:space="preserve"> adopt </w:t>
      </w:r>
      <w:r w:rsidR="0099059D">
        <w:rPr>
          <w:rFonts w:ascii="Arial" w:hAnsi="Arial" w:cs="Arial"/>
        </w:rPr>
        <w:t xml:space="preserve">the </w:t>
      </w:r>
      <w:r w:rsidR="0041408B" w:rsidRPr="0026733F">
        <w:rPr>
          <w:rFonts w:ascii="Arial" w:hAnsi="Arial" w:cs="Arial"/>
        </w:rPr>
        <w:t xml:space="preserve">TOR for ISC; </w:t>
      </w:r>
      <w:r w:rsidR="00317E08">
        <w:rPr>
          <w:rFonts w:ascii="Arial" w:hAnsi="Arial" w:cs="Arial"/>
        </w:rPr>
        <w:t>and share</w:t>
      </w:r>
      <w:r w:rsidR="0041408B" w:rsidRPr="0026733F">
        <w:rPr>
          <w:rFonts w:ascii="Arial" w:hAnsi="Arial" w:cs="Arial"/>
        </w:rPr>
        <w:t xml:space="preserve"> good practices in Statistics among </w:t>
      </w:r>
      <w:r w:rsidR="009E33B0" w:rsidRPr="0026733F">
        <w:rPr>
          <w:rFonts w:ascii="Arial" w:hAnsi="Arial" w:cs="Arial"/>
        </w:rPr>
        <w:t xml:space="preserve">the </w:t>
      </w:r>
      <w:r w:rsidR="0041408B" w:rsidRPr="0026733F">
        <w:rPr>
          <w:rFonts w:ascii="Arial" w:hAnsi="Arial" w:cs="Arial"/>
        </w:rPr>
        <w:t>IGAD Member</w:t>
      </w:r>
      <w:r w:rsidR="0041408B" w:rsidRPr="0016683E">
        <w:rPr>
          <w:rFonts w:ascii="Arial" w:hAnsi="Arial" w:cs="Arial"/>
        </w:rPr>
        <w:t xml:space="preserve"> States.  </w:t>
      </w:r>
    </w:p>
    <w:p w14:paraId="5D9B8B81" w14:textId="77777777" w:rsidR="005F674B" w:rsidRDefault="005F674B"/>
    <w:p w14:paraId="3343CA2D" w14:textId="77777777" w:rsidR="00AE6881" w:rsidRPr="005F674B" w:rsidRDefault="00AE6881">
      <w:pPr>
        <w:rPr>
          <w:rFonts w:ascii="Arial" w:eastAsia="Arial" w:hAnsi="Arial" w:cs="Arial"/>
          <w:b/>
          <w:color w:val="00B0F0"/>
          <w:sz w:val="24"/>
          <w:lang w:val="en-GB"/>
        </w:rPr>
      </w:pPr>
      <w:r w:rsidRPr="005F674B">
        <w:rPr>
          <w:rFonts w:ascii="Arial" w:eastAsia="Arial" w:hAnsi="Arial" w:cs="Arial"/>
          <w:b/>
          <w:color w:val="00B0F0"/>
          <w:sz w:val="24"/>
          <w:lang w:val="en-GB"/>
        </w:rPr>
        <w:t>EXPECTED RESULTS</w:t>
      </w:r>
    </w:p>
    <w:p w14:paraId="4AAFF2EB" w14:textId="77777777" w:rsidR="00AE6881" w:rsidRPr="009C7E7D" w:rsidRDefault="009C7E7D">
      <w:pPr>
        <w:rPr>
          <w:rFonts w:ascii="Arial" w:hAnsi="Arial" w:cs="Arial"/>
        </w:rPr>
      </w:pPr>
      <w:r w:rsidRPr="009C7E7D">
        <w:rPr>
          <w:rFonts w:ascii="Arial" w:hAnsi="Arial" w:cs="Arial"/>
        </w:rPr>
        <w:t xml:space="preserve">At the end of this </w:t>
      </w:r>
      <w:r w:rsidR="00CB4850">
        <w:rPr>
          <w:rFonts w:ascii="Arial" w:hAnsi="Arial" w:cs="Arial"/>
        </w:rPr>
        <w:t>1</w:t>
      </w:r>
      <w:r w:rsidR="00CB4850" w:rsidRPr="00CB4850">
        <w:rPr>
          <w:rFonts w:ascii="Arial" w:hAnsi="Arial" w:cs="Arial"/>
          <w:vertAlign w:val="superscript"/>
        </w:rPr>
        <w:t>st</w:t>
      </w:r>
      <w:r w:rsidR="00CB4850">
        <w:rPr>
          <w:rFonts w:ascii="Arial" w:hAnsi="Arial" w:cs="Arial"/>
        </w:rPr>
        <w:t xml:space="preserve"> session of the ISC</w:t>
      </w:r>
      <w:r w:rsidRPr="009C7E7D">
        <w:rPr>
          <w:rFonts w:ascii="Arial" w:hAnsi="Arial" w:cs="Arial"/>
        </w:rPr>
        <w:t>, the expected results will be:</w:t>
      </w:r>
    </w:p>
    <w:p w14:paraId="5B0701A7" w14:textId="77777777" w:rsidR="009C7E7D" w:rsidRPr="009C7E7D" w:rsidRDefault="009C7E7D" w:rsidP="009C7E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E7D">
        <w:rPr>
          <w:rFonts w:ascii="Arial" w:hAnsi="Arial" w:cs="Arial"/>
        </w:rPr>
        <w:t xml:space="preserve">The </w:t>
      </w:r>
      <w:proofErr w:type="spellStart"/>
      <w:r w:rsidRPr="009C7E7D">
        <w:rPr>
          <w:rFonts w:ascii="Arial" w:hAnsi="Arial" w:cs="Arial"/>
        </w:rPr>
        <w:t>ToR</w:t>
      </w:r>
      <w:proofErr w:type="spellEnd"/>
      <w:r w:rsidRPr="009C7E7D">
        <w:rPr>
          <w:rFonts w:ascii="Arial" w:hAnsi="Arial" w:cs="Arial"/>
        </w:rPr>
        <w:t xml:space="preserve"> for the IGAD Statistics Committee adopted</w:t>
      </w:r>
    </w:p>
    <w:p w14:paraId="36D74D2B" w14:textId="6111D1B1" w:rsidR="009C7E7D" w:rsidRPr="009C7E7D" w:rsidRDefault="009C7E7D" w:rsidP="009C7E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E7D">
        <w:rPr>
          <w:rFonts w:ascii="Arial" w:hAnsi="Arial" w:cs="Arial"/>
        </w:rPr>
        <w:t xml:space="preserve">A draft Data Sharing </w:t>
      </w:r>
      <w:r w:rsidR="00E24324">
        <w:rPr>
          <w:rFonts w:ascii="Arial" w:hAnsi="Arial" w:cs="Arial"/>
        </w:rPr>
        <w:t xml:space="preserve">Policy </w:t>
      </w:r>
      <w:r w:rsidRPr="009C7E7D">
        <w:rPr>
          <w:rFonts w:ascii="Arial" w:hAnsi="Arial" w:cs="Arial"/>
        </w:rPr>
        <w:t>Framework presented</w:t>
      </w:r>
      <w:r w:rsidR="00CB4850">
        <w:rPr>
          <w:rFonts w:ascii="Arial" w:hAnsi="Arial" w:cs="Arial"/>
        </w:rPr>
        <w:t xml:space="preserve"> and discussed </w:t>
      </w:r>
      <w:r w:rsidRPr="009C7E7D">
        <w:rPr>
          <w:rFonts w:ascii="Arial" w:hAnsi="Arial" w:cs="Arial"/>
        </w:rPr>
        <w:t xml:space="preserve"> </w:t>
      </w:r>
    </w:p>
    <w:p w14:paraId="7CB83ADE" w14:textId="1D64DD7C" w:rsidR="009C7E7D" w:rsidRDefault="009C7E7D" w:rsidP="009C7E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E7D">
        <w:rPr>
          <w:rFonts w:ascii="Arial" w:hAnsi="Arial" w:cs="Arial"/>
        </w:rPr>
        <w:t xml:space="preserve">A draft </w:t>
      </w:r>
      <w:r w:rsidR="00E24324">
        <w:rPr>
          <w:rFonts w:ascii="Arial" w:hAnsi="Arial" w:cs="Arial"/>
        </w:rPr>
        <w:t>Data</w:t>
      </w:r>
      <w:r w:rsidRPr="009C7E7D">
        <w:rPr>
          <w:rFonts w:ascii="Arial" w:hAnsi="Arial" w:cs="Arial"/>
        </w:rPr>
        <w:t xml:space="preserve"> Quality </w:t>
      </w:r>
      <w:r w:rsidR="00E24324">
        <w:rPr>
          <w:rFonts w:ascii="Arial" w:hAnsi="Arial" w:cs="Arial"/>
        </w:rPr>
        <w:t xml:space="preserve">Assessment </w:t>
      </w:r>
      <w:r w:rsidRPr="009C7E7D">
        <w:rPr>
          <w:rFonts w:ascii="Arial" w:hAnsi="Arial" w:cs="Arial"/>
        </w:rPr>
        <w:t xml:space="preserve">Framework presented </w:t>
      </w:r>
      <w:r w:rsidR="00CB4850">
        <w:rPr>
          <w:rFonts w:ascii="Arial" w:hAnsi="Arial" w:cs="Arial"/>
        </w:rPr>
        <w:t xml:space="preserve">and discussed </w:t>
      </w:r>
      <w:r w:rsidR="00CB4850" w:rsidRPr="009C7E7D">
        <w:rPr>
          <w:rFonts w:ascii="Arial" w:hAnsi="Arial" w:cs="Arial"/>
        </w:rPr>
        <w:t xml:space="preserve"> </w:t>
      </w:r>
    </w:p>
    <w:p w14:paraId="476637EF" w14:textId="5FE24BED" w:rsidR="009E33B0" w:rsidRPr="0026733F" w:rsidRDefault="009E33B0" w:rsidP="009C7E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33F">
        <w:rPr>
          <w:rFonts w:ascii="Arial" w:hAnsi="Arial" w:cs="Arial"/>
        </w:rPr>
        <w:t>Way forward</w:t>
      </w:r>
      <w:r w:rsidR="0026733F">
        <w:rPr>
          <w:rFonts w:ascii="Arial" w:hAnsi="Arial" w:cs="Arial"/>
        </w:rPr>
        <w:t xml:space="preserve"> and recommendations</w:t>
      </w:r>
      <w:r w:rsidRPr="0026733F">
        <w:rPr>
          <w:rFonts w:ascii="Arial" w:hAnsi="Arial" w:cs="Arial"/>
        </w:rPr>
        <w:t xml:space="preserve"> </w:t>
      </w:r>
      <w:r w:rsidR="0026733F" w:rsidRPr="0026733F">
        <w:rPr>
          <w:rFonts w:ascii="Arial" w:hAnsi="Arial" w:cs="Arial"/>
        </w:rPr>
        <w:t>on the</w:t>
      </w:r>
      <w:r w:rsidRPr="0026733F">
        <w:rPr>
          <w:rFonts w:ascii="Arial" w:hAnsi="Arial" w:cs="Arial"/>
        </w:rPr>
        <w:t xml:space="preserve"> operationalization of the ISC </w:t>
      </w:r>
      <w:r w:rsidR="0026733F" w:rsidRPr="0026733F">
        <w:rPr>
          <w:rFonts w:ascii="Arial" w:hAnsi="Arial" w:cs="Arial"/>
        </w:rPr>
        <w:t>and RSDS</w:t>
      </w:r>
    </w:p>
    <w:p w14:paraId="42B74518" w14:textId="77777777" w:rsidR="00AE6881" w:rsidRPr="005F674B" w:rsidRDefault="00AE6881">
      <w:pPr>
        <w:rPr>
          <w:rFonts w:ascii="Arial" w:eastAsia="Arial" w:hAnsi="Arial" w:cs="Arial"/>
          <w:b/>
          <w:color w:val="00B0F0"/>
          <w:sz w:val="24"/>
          <w:lang w:val="en-GB"/>
        </w:rPr>
      </w:pPr>
      <w:r w:rsidRPr="005F674B">
        <w:rPr>
          <w:rFonts w:ascii="Arial" w:eastAsia="Arial" w:hAnsi="Arial" w:cs="Arial"/>
          <w:b/>
          <w:color w:val="00B0F0"/>
          <w:sz w:val="24"/>
          <w:lang w:val="en-GB"/>
        </w:rPr>
        <w:t>PARTICIPANTS IN THE WORKSHOP</w:t>
      </w:r>
    </w:p>
    <w:p w14:paraId="0BE279AC" w14:textId="77777777" w:rsidR="005F674B" w:rsidRPr="00AC5F14" w:rsidRDefault="002C3932">
      <w:pPr>
        <w:rPr>
          <w:rFonts w:ascii="Arial" w:hAnsi="Arial" w:cs="Arial"/>
        </w:rPr>
      </w:pPr>
      <w:r>
        <w:rPr>
          <w:rFonts w:ascii="Arial" w:hAnsi="Arial" w:cs="Arial"/>
        </w:rPr>
        <w:t>The two-</w:t>
      </w:r>
      <w:r w:rsidR="00AC5F14" w:rsidRPr="00AC5F14">
        <w:rPr>
          <w:rFonts w:ascii="Arial" w:hAnsi="Arial" w:cs="Arial"/>
        </w:rPr>
        <w:t xml:space="preserve">day </w:t>
      </w:r>
      <w:r w:rsidR="00CB4850">
        <w:rPr>
          <w:rFonts w:ascii="Arial" w:hAnsi="Arial" w:cs="Arial"/>
        </w:rPr>
        <w:t>session</w:t>
      </w:r>
      <w:r w:rsidR="00AC5F14" w:rsidRPr="00AC5F14">
        <w:rPr>
          <w:rFonts w:ascii="Arial" w:hAnsi="Arial" w:cs="Arial"/>
        </w:rPr>
        <w:t xml:space="preserve"> brings </w:t>
      </w:r>
      <w:r>
        <w:rPr>
          <w:rFonts w:ascii="Arial" w:hAnsi="Arial" w:cs="Arial"/>
        </w:rPr>
        <w:t xml:space="preserve">together </w:t>
      </w:r>
      <w:r w:rsidR="00AC5F14" w:rsidRPr="00AC5F14">
        <w:rPr>
          <w:rFonts w:ascii="Arial" w:hAnsi="Arial" w:cs="Arial"/>
        </w:rPr>
        <w:t xml:space="preserve">two representatives from each IGAD </w:t>
      </w:r>
      <w:r w:rsidR="00311903">
        <w:rPr>
          <w:rFonts w:ascii="Arial" w:hAnsi="Arial" w:cs="Arial"/>
        </w:rPr>
        <w:t>M</w:t>
      </w:r>
      <w:r w:rsidR="00AC5F14" w:rsidRPr="00AC5F14">
        <w:rPr>
          <w:rFonts w:ascii="Arial" w:hAnsi="Arial" w:cs="Arial"/>
        </w:rPr>
        <w:t xml:space="preserve">ember </w:t>
      </w:r>
      <w:r w:rsidR="00311903">
        <w:rPr>
          <w:rFonts w:ascii="Arial" w:hAnsi="Arial" w:cs="Arial"/>
        </w:rPr>
        <w:t>S</w:t>
      </w:r>
      <w:r w:rsidR="00AC5F14" w:rsidRPr="00AC5F14">
        <w:rPr>
          <w:rFonts w:ascii="Arial" w:hAnsi="Arial" w:cs="Arial"/>
        </w:rPr>
        <w:t>tate. The group consist</w:t>
      </w:r>
      <w:r w:rsidR="00A1386B">
        <w:rPr>
          <w:rFonts w:ascii="Arial" w:hAnsi="Arial" w:cs="Arial"/>
        </w:rPr>
        <w:t>s</w:t>
      </w:r>
      <w:r w:rsidR="00AC5F14" w:rsidRPr="00AC5F14">
        <w:rPr>
          <w:rFonts w:ascii="Arial" w:hAnsi="Arial" w:cs="Arial"/>
        </w:rPr>
        <w:t xml:space="preserve"> of:</w:t>
      </w:r>
    </w:p>
    <w:p w14:paraId="0A6267B2" w14:textId="77777777" w:rsidR="00AC5F14" w:rsidRPr="00AC5F14" w:rsidRDefault="00AC5F14" w:rsidP="00AC5F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5F14">
        <w:rPr>
          <w:rFonts w:ascii="Arial" w:hAnsi="Arial" w:cs="Arial"/>
        </w:rPr>
        <w:t>Director General or Head of National Statistics Office</w:t>
      </w:r>
      <w:r w:rsidR="00A1386B">
        <w:rPr>
          <w:rFonts w:ascii="Arial" w:hAnsi="Arial" w:cs="Arial"/>
        </w:rPr>
        <w:t xml:space="preserve">; and </w:t>
      </w:r>
    </w:p>
    <w:p w14:paraId="7C30D195" w14:textId="1A6900F4" w:rsidR="00AC5F14" w:rsidRPr="0026733F" w:rsidRDefault="00AC5F14" w:rsidP="00AC5F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33F">
        <w:rPr>
          <w:rFonts w:ascii="Arial" w:hAnsi="Arial" w:cs="Arial"/>
        </w:rPr>
        <w:t xml:space="preserve">Coordinator of </w:t>
      </w:r>
      <w:r w:rsidR="00321969" w:rsidRPr="0026733F">
        <w:rPr>
          <w:rFonts w:ascii="Arial" w:hAnsi="Arial" w:cs="Arial"/>
        </w:rPr>
        <w:t xml:space="preserve">the </w:t>
      </w:r>
      <w:r w:rsidRPr="0026733F">
        <w:rPr>
          <w:rFonts w:ascii="Arial" w:hAnsi="Arial" w:cs="Arial"/>
        </w:rPr>
        <w:t>National Statistical System (i.e., future coordinator of IGAD RSDS)</w:t>
      </w:r>
      <w:r w:rsidR="00A1386B" w:rsidRPr="0026733F">
        <w:rPr>
          <w:rFonts w:ascii="Arial" w:hAnsi="Arial" w:cs="Arial"/>
        </w:rPr>
        <w:t xml:space="preserve">. </w:t>
      </w:r>
    </w:p>
    <w:p w14:paraId="49565546" w14:textId="276DF05B" w:rsidR="009E33B0" w:rsidRPr="0026733F" w:rsidRDefault="009E33B0" w:rsidP="00AC5F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33F">
        <w:rPr>
          <w:rFonts w:ascii="Arial" w:hAnsi="Arial" w:cs="Arial"/>
        </w:rPr>
        <w:t xml:space="preserve">IGAD </w:t>
      </w:r>
      <w:r w:rsidR="0026733F" w:rsidRPr="0026733F">
        <w:rPr>
          <w:rFonts w:ascii="Arial" w:hAnsi="Arial" w:cs="Arial"/>
        </w:rPr>
        <w:t>Secretariat team</w:t>
      </w:r>
      <w:r w:rsidR="00E47CDE">
        <w:rPr>
          <w:rFonts w:ascii="Arial" w:hAnsi="Arial" w:cs="Arial"/>
        </w:rPr>
        <w:t>.</w:t>
      </w:r>
      <w:r w:rsidRPr="0026733F">
        <w:rPr>
          <w:rFonts w:ascii="Arial" w:hAnsi="Arial" w:cs="Arial"/>
        </w:rPr>
        <w:t xml:space="preserve"> </w:t>
      </w:r>
    </w:p>
    <w:p w14:paraId="77E52AA0" w14:textId="0C949A70" w:rsidR="00AE6881" w:rsidRDefault="00A13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Representatives from </w:t>
      </w:r>
      <w:r w:rsidRPr="00A1386B">
        <w:rPr>
          <w:rFonts w:ascii="Arial" w:hAnsi="Arial" w:cs="Arial"/>
        </w:rPr>
        <w:t>Pan-African Organizations, nam</w:t>
      </w:r>
      <w:r w:rsidR="0026733F">
        <w:rPr>
          <w:rFonts w:ascii="Arial" w:hAnsi="Arial" w:cs="Arial"/>
        </w:rPr>
        <w:t xml:space="preserve">ely STATAFRIC/AUC and ACS/UNECA, and RECs; and development partners </w:t>
      </w:r>
      <w:r w:rsidRPr="00A1386B">
        <w:rPr>
          <w:rFonts w:ascii="Arial" w:hAnsi="Arial" w:cs="Arial"/>
        </w:rPr>
        <w:t xml:space="preserve">will also </w:t>
      </w:r>
      <w:r>
        <w:rPr>
          <w:rFonts w:ascii="Arial" w:hAnsi="Arial" w:cs="Arial"/>
        </w:rPr>
        <w:t>participate</w:t>
      </w:r>
      <w:r w:rsidRPr="00A1386B">
        <w:rPr>
          <w:rFonts w:ascii="Arial" w:hAnsi="Arial" w:cs="Arial"/>
        </w:rPr>
        <w:t xml:space="preserve"> in this </w:t>
      </w:r>
      <w:r w:rsidR="00CB4850">
        <w:rPr>
          <w:rFonts w:ascii="Arial" w:hAnsi="Arial" w:cs="Arial"/>
        </w:rPr>
        <w:t>session</w:t>
      </w:r>
      <w:r w:rsidRPr="00A1386B">
        <w:rPr>
          <w:rFonts w:ascii="Arial" w:hAnsi="Arial" w:cs="Arial"/>
        </w:rPr>
        <w:t xml:space="preserve">. </w:t>
      </w:r>
    </w:p>
    <w:p w14:paraId="2DA132BD" w14:textId="77777777" w:rsidR="00A1386B" w:rsidRPr="00A1386B" w:rsidRDefault="00A1386B">
      <w:pPr>
        <w:rPr>
          <w:rFonts w:ascii="Arial" w:hAnsi="Arial" w:cs="Arial"/>
        </w:rPr>
      </w:pPr>
    </w:p>
    <w:p w14:paraId="1C2444D2" w14:textId="77777777" w:rsidR="00E462AF" w:rsidRDefault="00E462AF">
      <w:pPr>
        <w:rPr>
          <w:b/>
        </w:rPr>
      </w:pPr>
    </w:p>
    <w:p w14:paraId="49D243FF" w14:textId="77777777" w:rsidR="00C320AF" w:rsidRDefault="00C320AF" w:rsidP="00C320AF">
      <w:pPr>
        <w:rPr>
          <w:b/>
        </w:rPr>
      </w:pPr>
    </w:p>
    <w:p w14:paraId="22877CFB" w14:textId="77777777" w:rsidR="00C320AF" w:rsidRDefault="00C320AF" w:rsidP="00C320AF">
      <w:pPr>
        <w:jc w:val="center"/>
        <w:rPr>
          <w:rFonts w:ascii="Arial" w:hAnsi="Arial" w:cs="Arial"/>
          <w:b/>
          <w:sz w:val="24"/>
        </w:rPr>
      </w:pPr>
      <w:r w:rsidRPr="00022C68">
        <w:rPr>
          <w:rFonts w:ascii="Arial" w:hAnsi="Arial" w:cs="Arial"/>
          <w:b/>
          <w:sz w:val="24"/>
        </w:rPr>
        <w:t>PROVISIONAL AGENDA</w:t>
      </w:r>
    </w:p>
    <w:p w14:paraId="42D27FE0" w14:textId="77777777" w:rsidR="00C320AF" w:rsidRDefault="00C320AF" w:rsidP="00C320A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CB4850">
        <w:rPr>
          <w:rFonts w:ascii="Arial" w:hAnsi="Arial" w:cs="Arial"/>
          <w:b/>
          <w:sz w:val="24"/>
          <w:vertAlign w:val="superscript"/>
        </w:rPr>
        <w:t>st</w:t>
      </w:r>
      <w:r>
        <w:rPr>
          <w:rFonts w:ascii="Arial" w:hAnsi="Arial" w:cs="Arial"/>
          <w:b/>
          <w:sz w:val="24"/>
        </w:rPr>
        <w:t xml:space="preserve"> Session of the IGAD Statistics Committee  </w:t>
      </w:r>
    </w:p>
    <w:p w14:paraId="20809449" w14:textId="3965939E" w:rsidR="00C320AF" w:rsidRDefault="00C320AF" w:rsidP="00C320AF">
      <w:pPr>
        <w:jc w:val="center"/>
        <w:rPr>
          <w:rFonts w:ascii="Arial" w:hAnsi="Arial" w:cs="Arial"/>
          <w:b/>
          <w:sz w:val="24"/>
        </w:rPr>
      </w:pPr>
      <w:r w:rsidRPr="0026733F">
        <w:rPr>
          <w:rFonts w:ascii="Arial" w:hAnsi="Arial" w:cs="Arial"/>
          <w:b/>
          <w:sz w:val="24"/>
        </w:rPr>
        <w:t>4</w:t>
      </w:r>
      <w:r w:rsidRPr="0026733F">
        <w:rPr>
          <w:rFonts w:ascii="Arial" w:hAnsi="Arial" w:cs="Arial"/>
          <w:b/>
          <w:sz w:val="24"/>
          <w:vertAlign w:val="superscript"/>
        </w:rPr>
        <w:t>th</w:t>
      </w:r>
      <w:r w:rsidRPr="0026733F">
        <w:rPr>
          <w:rFonts w:ascii="Arial" w:hAnsi="Arial" w:cs="Arial"/>
          <w:b/>
          <w:sz w:val="24"/>
        </w:rPr>
        <w:t xml:space="preserve"> to 5</w:t>
      </w:r>
      <w:r w:rsidRPr="0026733F">
        <w:rPr>
          <w:rFonts w:ascii="Arial" w:hAnsi="Arial" w:cs="Arial"/>
          <w:b/>
          <w:sz w:val="24"/>
          <w:vertAlign w:val="superscript"/>
        </w:rPr>
        <w:t>th</w:t>
      </w:r>
      <w:r w:rsidRPr="0026733F">
        <w:rPr>
          <w:rFonts w:ascii="Arial" w:hAnsi="Arial" w:cs="Arial"/>
          <w:b/>
          <w:sz w:val="24"/>
        </w:rPr>
        <w:t xml:space="preserve"> April, 2022</w:t>
      </w:r>
    </w:p>
    <w:p w14:paraId="08DCD91D" w14:textId="617A7EAD" w:rsidR="00AC23EA" w:rsidRPr="0026733F" w:rsidRDefault="00AC23EA" w:rsidP="00C320A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Addis Ababa, Ethio</w:t>
      </w:r>
      <w:bookmarkStart w:id="1" w:name="_GoBack"/>
      <w:bookmarkEnd w:id="1"/>
      <w:r>
        <w:rPr>
          <w:rFonts w:ascii="Arial" w:hAnsi="Arial" w:cs="Arial"/>
          <w:b/>
          <w:sz w:val="24"/>
        </w:rPr>
        <w:t xml:space="preserve">pia </w:t>
      </w:r>
    </w:p>
    <w:p w14:paraId="7FC57B2C" w14:textId="77777777" w:rsidR="00C320AF" w:rsidRPr="00413AB7" w:rsidRDefault="00C320AF" w:rsidP="00C320AF">
      <w:pPr>
        <w:rPr>
          <w:rFonts w:ascii="Arial" w:hAnsi="Arial" w:cs="Arial"/>
          <w:b/>
        </w:rPr>
      </w:pPr>
      <w:r w:rsidRPr="0026733F">
        <w:rPr>
          <w:rFonts w:ascii="Arial" w:hAnsi="Arial" w:cs="Arial"/>
          <w:b/>
        </w:rPr>
        <w:t>Day-1 Monday, 4</w:t>
      </w:r>
      <w:r w:rsidRPr="0026733F">
        <w:rPr>
          <w:rFonts w:ascii="Arial" w:hAnsi="Arial" w:cs="Arial"/>
          <w:b/>
          <w:vertAlign w:val="superscript"/>
        </w:rPr>
        <w:t>th</w:t>
      </w:r>
      <w:r w:rsidRPr="0026733F">
        <w:rPr>
          <w:rFonts w:ascii="Arial" w:hAnsi="Arial" w:cs="Arial"/>
          <w:b/>
        </w:rPr>
        <w:t xml:space="preserve"> April 2022</w:t>
      </w:r>
    </w:p>
    <w:tbl>
      <w:tblPr>
        <w:tblStyle w:val="TableGrid"/>
        <w:tblW w:w="9839" w:type="dxa"/>
        <w:tblLook w:val="04A0" w:firstRow="1" w:lastRow="0" w:firstColumn="1" w:lastColumn="0" w:noHBand="0" w:noVBand="1"/>
      </w:tblPr>
      <w:tblGrid>
        <w:gridCol w:w="2354"/>
        <w:gridCol w:w="4205"/>
        <w:gridCol w:w="3280"/>
      </w:tblGrid>
      <w:tr w:rsidR="00C320AF" w:rsidRPr="00132A2D" w14:paraId="421A0120" w14:textId="77777777" w:rsidTr="0012588A">
        <w:trPr>
          <w:trHeight w:val="485"/>
        </w:trPr>
        <w:tc>
          <w:tcPr>
            <w:tcW w:w="2354" w:type="dxa"/>
            <w:shd w:val="clear" w:color="auto" w:fill="C5E0B3" w:themeFill="accent6" w:themeFillTint="66"/>
          </w:tcPr>
          <w:p w14:paraId="56135233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3E455B40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  <w:b/>
              </w:rPr>
              <w:t xml:space="preserve">Activities/Sessions </w:t>
            </w:r>
          </w:p>
        </w:tc>
        <w:tc>
          <w:tcPr>
            <w:tcW w:w="3280" w:type="dxa"/>
            <w:shd w:val="clear" w:color="auto" w:fill="C5E0B3" w:themeFill="accent6" w:themeFillTint="66"/>
          </w:tcPr>
          <w:p w14:paraId="05CA6F3C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  <w:b/>
              </w:rPr>
              <w:t xml:space="preserve">Responsible </w:t>
            </w:r>
          </w:p>
        </w:tc>
      </w:tr>
      <w:tr w:rsidR="00C320AF" w:rsidRPr="00132A2D" w14:paraId="34A98038" w14:textId="77777777" w:rsidTr="0012588A">
        <w:trPr>
          <w:trHeight w:val="485"/>
        </w:trPr>
        <w:tc>
          <w:tcPr>
            <w:tcW w:w="2354" w:type="dxa"/>
          </w:tcPr>
          <w:p w14:paraId="7AAA0888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08:30 – 09:00 </w:t>
            </w:r>
          </w:p>
        </w:tc>
        <w:tc>
          <w:tcPr>
            <w:tcW w:w="4205" w:type="dxa"/>
          </w:tcPr>
          <w:p w14:paraId="6816366D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Arrival and registration of participants </w:t>
            </w:r>
          </w:p>
        </w:tc>
        <w:tc>
          <w:tcPr>
            <w:tcW w:w="3280" w:type="dxa"/>
          </w:tcPr>
          <w:p w14:paraId="3732D887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IGAD </w:t>
            </w:r>
          </w:p>
        </w:tc>
      </w:tr>
      <w:tr w:rsidR="00C320AF" w:rsidRPr="00132A2D" w14:paraId="6DAA52AE" w14:textId="77777777" w:rsidTr="0012588A">
        <w:trPr>
          <w:trHeight w:val="508"/>
        </w:trPr>
        <w:tc>
          <w:tcPr>
            <w:tcW w:w="2354" w:type="dxa"/>
          </w:tcPr>
          <w:p w14:paraId="65A8C1A1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9:00 – 10:00</w:t>
            </w:r>
          </w:p>
        </w:tc>
        <w:tc>
          <w:tcPr>
            <w:tcW w:w="4205" w:type="dxa"/>
          </w:tcPr>
          <w:p w14:paraId="16191CCD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Opening remarks</w:t>
            </w:r>
          </w:p>
          <w:p w14:paraId="5C7299BF" w14:textId="77777777" w:rsidR="00C320AF" w:rsidRPr="00132A2D" w:rsidRDefault="00C320AF" w:rsidP="00C320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Representative of IGAD</w:t>
            </w:r>
          </w:p>
          <w:p w14:paraId="338113D9" w14:textId="77777777" w:rsidR="00C320AF" w:rsidRDefault="00C320AF" w:rsidP="00C320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Representative of African Union Commission</w:t>
            </w:r>
            <w:r>
              <w:rPr>
                <w:rFonts w:ascii="Arial" w:hAnsi="Arial" w:cs="Arial"/>
              </w:rPr>
              <w:t>/STATAFRIC</w:t>
            </w:r>
          </w:p>
          <w:p w14:paraId="79E32F0A" w14:textId="1DB22873" w:rsidR="00C320AF" w:rsidRDefault="00C320AF" w:rsidP="00C320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Representative of </w:t>
            </w:r>
            <w:proofErr w:type="spellStart"/>
            <w:r>
              <w:rPr>
                <w:rFonts w:ascii="Arial" w:hAnsi="Arial" w:cs="Arial"/>
              </w:rPr>
              <w:t>AfDB</w:t>
            </w:r>
            <w:proofErr w:type="spellEnd"/>
          </w:p>
          <w:p w14:paraId="56C6954C" w14:textId="7B8CB92C" w:rsidR="006072E4" w:rsidRPr="00132A2D" w:rsidRDefault="006072E4" w:rsidP="00C320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of the WB</w:t>
            </w:r>
          </w:p>
          <w:p w14:paraId="1B909037" w14:textId="77777777" w:rsidR="00C320AF" w:rsidRDefault="00C320AF" w:rsidP="00C320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3CF7">
              <w:rPr>
                <w:rFonts w:ascii="Arial" w:hAnsi="Arial" w:cs="Arial"/>
              </w:rPr>
              <w:t>Representative of IGAD Chair - Sudan.</w:t>
            </w:r>
            <w:r w:rsidRPr="00132A2D">
              <w:rPr>
                <w:rFonts w:ascii="Arial" w:hAnsi="Arial" w:cs="Arial"/>
              </w:rPr>
              <w:t xml:space="preserve"> </w:t>
            </w:r>
          </w:p>
          <w:p w14:paraId="13F951F2" w14:textId="77777777" w:rsidR="00C320AF" w:rsidRPr="006F479D" w:rsidRDefault="00C320AF" w:rsidP="00C320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Introduction of participants </w:t>
            </w:r>
          </w:p>
        </w:tc>
        <w:tc>
          <w:tcPr>
            <w:tcW w:w="3280" w:type="dxa"/>
          </w:tcPr>
          <w:p w14:paraId="5EC95AB9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the Ceremony</w:t>
            </w:r>
          </w:p>
        </w:tc>
      </w:tr>
      <w:tr w:rsidR="00C320AF" w:rsidRPr="00132A2D" w14:paraId="27F79EA7" w14:textId="77777777" w:rsidTr="0012588A">
        <w:trPr>
          <w:trHeight w:val="508"/>
        </w:trPr>
        <w:tc>
          <w:tcPr>
            <w:tcW w:w="2354" w:type="dxa"/>
            <w:shd w:val="clear" w:color="auto" w:fill="F7CAAC" w:themeFill="accent2" w:themeFillTint="66"/>
          </w:tcPr>
          <w:p w14:paraId="3A32D77F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10:00 – 10:30 </w:t>
            </w:r>
          </w:p>
        </w:tc>
        <w:tc>
          <w:tcPr>
            <w:tcW w:w="4205" w:type="dxa"/>
            <w:shd w:val="clear" w:color="auto" w:fill="F7CAAC" w:themeFill="accent2" w:themeFillTint="66"/>
          </w:tcPr>
          <w:p w14:paraId="4B81E765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Coffee Break</w:t>
            </w:r>
            <w:r>
              <w:rPr>
                <w:rFonts w:ascii="Arial" w:hAnsi="Arial" w:cs="Arial"/>
              </w:rPr>
              <w:t xml:space="preserve"> and Group photo</w:t>
            </w:r>
          </w:p>
        </w:tc>
        <w:tc>
          <w:tcPr>
            <w:tcW w:w="3280" w:type="dxa"/>
            <w:shd w:val="clear" w:color="auto" w:fill="F7CAAC" w:themeFill="accent2" w:themeFillTint="66"/>
          </w:tcPr>
          <w:p w14:paraId="5196F9BD" w14:textId="77777777" w:rsidR="00C320AF" w:rsidRPr="00132A2D" w:rsidRDefault="00C320AF" w:rsidP="0012588A">
            <w:pPr>
              <w:rPr>
                <w:rFonts w:ascii="Arial" w:hAnsi="Arial" w:cs="Arial"/>
              </w:rPr>
            </w:pPr>
          </w:p>
        </w:tc>
      </w:tr>
      <w:tr w:rsidR="00C320AF" w:rsidRPr="00132A2D" w14:paraId="08C1399C" w14:textId="77777777" w:rsidTr="0012588A">
        <w:trPr>
          <w:trHeight w:val="485"/>
        </w:trPr>
        <w:tc>
          <w:tcPr>
            <w:tcW w:w="2354" w:type="dxa"/>
          </w:tcPr>
          <w:p w14:paraId="618E4216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</w:rPr>
              <w:t>10:30 – 11:</w:t>
            </w:r>
            <w:r>
              <w:rPr>
                <w:rFonts w:ascii="Arial" w:hAnsi="Arial" w:cs="Arial"/>
              </w:rPr>
              <w:t>3</w:t>
            </w:r>
            <w:r w:rsidRPr="00132A2D">
              <w:rPr>
                <w:rFonts w:ascii="Arial" w:hAnsi="Arial" w:cs="Arial"/>
              </w:rPr>
              <w:t>0</w:t>
            </w:r>
          </w:p>
        </w:tc>
        <w:tc>
          <w:tcPr>
            <w:tcW w:w="4205" w:type="dxa"/>
          </w:tcPr>
          <w:p w14:paraId="298A2288" w14:textId="77777777" w:rsidR="00C320AF" w:rsidRPr="008C74AA" w:rsidRDefault="00C320AF" w:rsidP="00C320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</w:rPr>
              <w:t>Constitution of the Bureau</w:t>
            </w:r>
          </w:p>
          <w:p w14:paraId="335B7B65" w14:textId="77777777" w:rsidR="00C320AF" w:rsidRPr="006F479D" w:rsidRDefault="00C320AF" w:rsidP="00C320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Adoption of Agenda</w:t>
            </w:r>
          </w:p>
          <w:p w14:paraId="5799B02D" w14:textId="77777777" w:rsidR="00C320AF" w:rsidRDefault="00C320AF" w:rsidP="00C320A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2588A">
              <w:rPr>
                <w:rFonts w:ascii="Arial" w:hAnsi="Arial" w:cs="Arial"/>
              </w:rPr>
              <w:t xml:space="preserve">Setting the Scene – </w:t>
            </w:r>
            <w:r>
              <w:rPr>
                <w:rFonts w:ascii="Arial" w:hAnsi="Arial" w:cs="Arial"/>
              </w:rPr>
              <w:t xml:space="preserve">IGAD </w:t>
            </w:r>
            <w:r w:rsidRPr="0012588A">
              <w:rPr>
                <w:rFonts w:ascii="Arial" w:hAnsi="Arial" w:cs="Arial"/>
              </w:rPr>
              <w:t>Strategic Framework</w:t>
            </w:r>
          </w:p>
          <w:p w14:paraId="3E088A0F" w14:textId="77777777" w:rsidR="00C320AF" w:rsidRPr="006F479D" w:rsidRDefault="00C320AF" w:rsidP="00C320A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6F479D">
              <w:rPr>
                <w:rFonts w:ascii="Arial" w:hAnsi="Arial" w:cs="Arial"/>
              </w:rPr>
              <w:t xml:space="preserve">IGAD </w:t>
            </w:r>
            <w:r w:rsidRPr="006F479D">
              <w:rPr>
                <w:rFonts w:ascii="Arial" w:hAnsi="Arial" w:cs="Arial"/>
                <w:lang w:val="en-GB"/>
              </w:rPr>
              <w:t>RSDS highlights and progress</w:t>
            </w:r>
          </w:p>
        </w:tc>
        <w:tc>
          <w:tcPr>
            <w:tcW w:w="3280" w:type="dxa"/>
          </w:tcPr>
          <w:p w14:paraId="68A547E0" w14:textId="77777777" w:rsidR="00C320AF" w:rsidRPr="001C30E7" w:rsidRDefault="00C320AF" w:rsidP="0012588A">
            <w:pPr>
              <w:rPr>
                <w:rFonts w:ascii="Arial" w:hAnsi="Arial" w:cs="Arial"/>
              </w:rPr>
            </w:pPr>
            <w:r w:rsidRPr="006F479D">
              <w:rPr>
                <w:rFonts w:ascii="Arial" w:hAnsi="Arial" w:cs="Arial"/>
                <w:lang w:val="en-GB"/>
              </w:rPr>
              <w:t>IGAD</w:t>
            </w:r>
          </w:p>
          <w:p w14:paraId="27C341D4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</w:p>
        </w:tc>
      </w:tr>
      <w:tr w:rsidR="00C320AF" w:rsidRPr="00132A2D" w14:paraId="2F34EC4B" w14:textId="77777777" w:rsidTr="0012588A">
        <w:trPr>
          <w:trHeight w:val="485"/>
        </w:trPr>
        <w:tc>
          <w:tcPr>
            <w:tcW w:w="2354" w:type="dxa"/>
          </w:tcPr>
          <w:p w14:paraId="77CBD61B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11:50</w:t>
            </w:r>
          </w:p>
        </w:tc>
        <w:tc>
          <w:tcPr>
            <w:tcW w:w="4205" w:type="dxa"/>
          </w:tcPr>
          <w:p w14:paraId="61E1D21A" w14:textId="77777777" w:rsidR="00C320AF" w:rsidRPr="006F479D" w:rsidRDefault="00C320AF" w:rsidP="0012588A">
            <w:pPr>
              <w:spacing w:line="360" w:lineRule="auto"/>
              <w:rPr>
                <w:rFonts w:ascii="Arial" w:hAnsi="Arial" w:cs="Arial"/>
              </w:rPr>
            </w:pPr>
            <w:r w:rsidRPr="006F479D">
              <w:rPr>
                <w:rFonts w:ascii="Arial" w:hAnsi="Arial" w:cs="Arial"/>
              </w:rPr>
              <w:t xml:space="preserve">Presentation of </w:t>
            </w:r>
            <w:proofErr w:type="spellStart"/>
            <w:r w:rsidRPr="006F479D">
              <w:rPr>
                <w:rFonts w:ascii="Arial" w:hAnsi="Arial" w:cs="Arial"/>
              </w:rPr>
              <w:t>ToR</w:t>
            </w:r>
            <w:proofErr w:type="spellEnd"/>
            <w:r w:rsidRPr="006F479D">
              <w:rPr>
                <w:rFonts w:ascii="Arial" w:hAnsi="Arial" w:cs="Arial"/>
              </w:rPr>
              <w:t xml:space="preserve"> for IGAD Statistics Committee </w:t>
            </w:r>
          </w:p>
        </w:tc>
        <w:tc>
          <w:tcPr>
            <w:tcW w:w="3280" w:type="dxa"/>
            <w:vMerge w:val="restart"/>
          </w:tcPr>
          <w:p w14:paraId="2F4618DF" w14:textId="77777777" w:rsidR="00C320AF" w:rsidRPr="00132A2D" w:rsidDel="006A4A97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IGAD </w:t>
            </w:r>
          </w:p>
        </w:tc>
      </w:tr>
      <w:tr w:rsidR="00C320AF" w:rsidRPr="00132A2D" w14:paraId="3BB88620" w14:textId="77777777" w:rsidTr="0012588A">
        <w:trPr>
          <w:trHeight w:val="485"/>
        </w:trPr>
        <w:tc>
          <w:tcPr>
            <w:tcW w:w="2354" w:type="dxa"/>
          </w:tcPr>
          <w:p w14:paraId="1C59C573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 – 12:30</w:t>
            </w:r>
          </w:p>
        </w:tc>
        <w:tc>
          <w:tcPr>
            <w:tcW w:w="4205" w:type="dxa"/>
          </w:tcPr>
          <w:p w14:paraId="3AF89C34" w14:textId="77777777" w:rsidR="00C320AF" w:rsidRPr="006F479D" w:rsidRDefault="00C320AF" w:rsidP="0012588A">
            <w:pPr>
              <w:spacing w:line="360" w:lineRule="auto"/>
              <w:rPr>
                <w:rFonts w:ascii="Arial" w:hAnsi="Arial" w:cs="Arial"/>
              </w:rPr>
            </w:pPr>
            <w:r w:rsidRPr="006F479D">
              <w:rPr>
                <w:rFonts w:ascii="Arial" w:hAnsi="Arial" w:cs="Arial"/>
              </w:rPr>
              <w:t>Discussion/feedback and adoption of the TOR for IGAD Statistics Committee</w:t>
            </w:r>
          </w:p>
        </w:tc>
        <w:tc>
          <w:tcPr>
            <w:tcW w:w="3280" w:type="dxa"/>
            <w:vMerge/>
          </w:tcPr>
          <w:p w14:paraId="6E8D3F0B" w14:textId="77777777" w:rsidR="00C320AF" w:rsidRPr="00132A2D" w:rsidDel="006A4A97" w:rsidRDefault="00C320AF" w:rsidP="0012588A">
            <w:pPr>
              <w:rPr>
                <w:rFonts w:ascii="Arial" w:hAnsi="Arial" w:cs="Arial"/>
              </w:rPr>
            </w:pPr>
          </w:p>
        </w:tc>
      </w:tr>
      <w:tr w:rsidR="00C320AF" w:rsidRPr="00132A2D" w14:paraId="1FE5F89D" w14:textId="77777777" w:rsidTr="0012588A">
        <w:trPr>
          <w:trHeight w:val="485"/>
        </w:trPr>
        <w:tc>
          <w:tcPr>
            <w:tcW w:w="2354" w:type="dxa"/>
            <w:shd w:val="clear" w:color="auto" w:fill="F7CAAC" w:themeFill="accent2" w:themeFillTint="66"/>
          </w:tcPr>
          <w:p w14:paraId="30FE60A7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12:30 – 13:30</w:t>
            </w:r>
          </w:p>
        </w:tc>
        <w:tc>
          <w:tcPr>
            <w:tcW w:w="4205" w:type="dxa"/>
            <w:shd w:val="clear" w:color="auto" w:fill="F7CAAC" w:themeFill="accent2" w:themeFillTint="66"/>
          </w:tcPr>
          <w:p w14:paraId="29CEB725" w14:textId="77777777" w:rsidR="00C320AF" w:rsidRPr="00FC3ED6" w:rsidRDefault="00C320AF" w:rsidP="0012588A">
            <w:pPr>
              <w:spacing w:line="360" w:lineRule="auto"/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Lunch</w:t>
            </w:r>
            <w:r w:rsidRPr="00132A2D">
              <w:rPr>
                <w:rFonts w:ascii="Arial" w:hAnsi="Arial" w:cs="Arial"/>
                <w:b/>
              </w:rPr>
              <w:t xml:space="preserve"> </w:t>
            </w:r>
            <w:r w:rsidRPr="00132A2D">
              <w:rPr>
                <w:rFonts w:ascii="Arial" w:hAnsi="Arial" w:cs="Arial"/>
              </w:rPr>
              <w:t>Break</w:t>
            </w:r>
          </w:p>
        </w:tc>
        <w:tc>
          <w:tcPr>
            <w:tcW w:w="3280" w:type="dxa"/>
            <w:shd w:val="clear" w:color="auto" w:fill="F7CAAC" w:themeFill="accent2" w:themeFillTint="66"/>
          </w:tcPr>
          <w:p w14:paraId="7A54BD10" w14:textId="77777777" w:rsidR="00C320AF" w:rsidRPr="00132A2D" w:rsidRDefault="00C320AF" w:rsidP="0012588A">
            <w:pPr>
              <w:rPr>
                <w:rFonts w:ascii="Arial" w:hAnsi="Arial" w:cs="Arial"/>
              </w:rPr>
            </w:pPr>
          </w:p>
        </w:tc>
      </w:tr>
      <w:tr w:rsidR="00C320AF" w:rsidRPr="00132A2D" w14:paraId="01A6A6B0" w14:textId="77777777" w:rsidTr="0012588A">
        <w:trPr>
          <w:trHeight w:val="485"/>
        </w:trPr>
        <w:tc>
          <w:tcPr>
            <w:tcW w:w="2354" w:type="dxa"/>
          </w:tcPr>
          <w:p w14:paraId="547F64CB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13:50</w:t>
            </w:r>
          </w:p>
        </w:tc>
        <w:tc>
          <w:tcPr>
            <w:tcW w:w="4205" w:type="dxa"/>
          </w:tcPr>
          <w:p w14:paraId="364A9DB5" w14:textId="77777777" w:rsidR="00C320AF" w:rsidRPr="0012588A" w:rsidRDefault="00C320AF" w:rsidP="0012588A">
            <w:pPr>
              <w:rPr>
                <w:rFonts w:ascii="Arial" w:hAnsi="Arial" w:cs="Arial"/>
              </w:rPr>
            </w:pPr>
            <w:r w:rsidRPr="0012588A">
              <w:rPr>
                <w:rFonts w:ascii="Arial" w:hAnsi="Arial" w:cs="Arial"/>
              </w:rPr>
              <w:t>Linkage between the SHaSHA2 and the RSDS in strengthening the ASS</w:t>
            </w:r>
          </w:p>
          <w:p w14:paraId="6790FA0D" w14:textId="77777777" w:rsidR="00C320AF" w:rsidRPr="00132A2D" w:rsidRDefault="00C320AF" w:rsidP="0012588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14:paraId="3FD5A1A2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STATAFRIC/AUC</w:t>
            </w:r>
          </w:p>
        </w:tc>
      </w:tr>
      <w:tr w:rsidR="00C320AF" w:rsidRPr="00132A2D" w14:paraId="16815A5A" w14:textId="77777777" w:rsidTr="0012588A">
        <w:trPr>
          <w:trHeight w:val="485"/>
        </w:trPr>
        <w:tc>
          <w:tcPr>
            <w:tcW w:w="2354" w:type="dxa"/>
          </w:tcPr>
          <w:p w14:paraId="71555173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13:50 – 14:10</w:t>
            </w:r>
          </w:p>
        </w:tc>
        <w:tc>
          <w:tcPr>
            <w:tcW w:w="4205" w:type="dxa"/>
          </w:tcPr>
          <w:p w14:paraId="7122ACB9" w14:textId="77777777" w:rsidR="00C320AF" w:rsidRPr="00132A2D" w:rsidRDefault="00C320AF" w:rsidP="0012588A">
            <w:pPr>
              <w:spacing w:line="360" w:lineRule="auto"/>
              <w:rPr>
                <w:rFonts w:ascii="Arial" w:hAnsi="Arial" w:cs="Arial"/>
              </w:rPr>
            </w:pPr>
            <w:r w:rsidRPr="00B04603">
              <w:rPr>
                <w:rFonts w:ascii="Arial" w:hAnsi="Arial" w:cs="Arial"/>
              </w:rPr>
              <w:t>Support of PAS 2 to the implementation of I</w:t>
            </w:r>
            <w:r>
              <w:rPr>
                <w:rFonts w:ascii="Arial" w:hAnsi="Arial" w:cs="Arial"/>
              </w:rPr>
              <w:t xml:space="preserve">GAD </w:t>
            </w:r>
            <w:r w:rsidRPr="00B04603">
              <w:rPr>
                <w:rFonts w:ascii="Arial" w:hAnsi="Arial" w:cs="Arial"/>
              </w:rPr>
              <w:t>RSDS</w:t>
            </w:r>
          </w:p>
        </w:tc>
        <w:tc>
          <w:tcPr>
            <w:tcW w:w="3280" w:type="dxa"/>
          </w:tcPr>
          <w:p w14:paraId="5A493C00" w14:textId="77777777" w:rsidR="00C320AF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Expertise France </w:t>
            </w:r>
          </w:p>
          <w:p w14:paraId="468FC383" w14:textId="77777777" w:rsidR="00C320AF" w:rsidRDefault="00C320AF" w:rsidP="0012588A">
            <w:pPr>
              <w:rPr>
                <w:rFonts w:ascii="Arial" w:hAnsi="Arial" w:cs="Arial"/>
              </w:rPr>
            </w:pPr>
          </w:p>
          <w:p w14:paraId="144C4791" w14:textId="77777777" w:rsidR="00C320AF" w:rsidRDefault="00C320AF" w:rsidP="0012588A">
            <w:pPr>
              <w:rPr>
                <w:rFonts w:ascii="Arial" w:hAnsi="Arial" w:cs="Arial"/>
              </w:rPr>
            </w:pPr>
          </w:p>
          <w:p w14:paraId="4D624A62" w14:textId="77777777" w:rsidR="00C320AF" w:rsidRDefault="00C320AF" w:rsidP="0012588A">
            <w:pPr>
              <w:rPr>
                <w:rFonts w:ascii="Arial" w:hAnsi="Arial" w:cs="Arial"/>
              </w:rPr>
            </w:pPr>
          </w:p>
          <w:p w14:paraId="4ECC8118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</w:p>
        </w:tc>
      </w:tr>
      <w:tr w:rsidR="00C320AF" w:rsidRPr="00132A2D" w14:paraId="62C4D073" w14:textId="77777777" w:rsidTr="0012588A">
        <w:trPr>
          <w:trHeight w:val="485"/>
        </w:trPr>
        <w:tc>
          <w:tcPr>
            <w:tcW w:w="2354" w:type="dxa"/>
          </w:tcPr>
          <w:p w14:paraId="7B73DFFF" w14:textId="77777777" w:rsidR="00C320AF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14:10 – 15:00 </w:t>
            </w:r>
          </w:p>
        </w:tc>
        <w:tc>
          <w:tcPr>
            <w:tcW w:w="4205" w:type="dxa"/>
          </w:tcPr>
          <w:p w14:paraId="27652769" w14:textId="77777777" w:rsidR="00C320AF" w:rsidRPr="00B04603" w:rsidRDefault="00C320AF" w:rsidP="001258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Discussions </w:t>
            </w:r>
          </w:p>
        </w:tc>
        <w:tc>
          <w:tcPr>
            <w:tcW w:w="3280" w:type="dxa"/>
          </w:tcPr>
          <w:p w14:paraId="6EA59EAA" w14:textId="77777777" w:rsidR="00C320AF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IGAD/AUC </w:t>
            </w:r>
          </w:p>
        </w:tc>
      </w:tr>
      <w:tr w:rsidR="00C320AF" w:rsidRPr="00132A2D" w14:paraId="26DCFB3A" w14:textId="77777777" w:rsidTr="0012588A">
        <w:trPr>
          <w:trHeight w:val="508"/>
        </w:trPr>
        <w:tc>
          <w:tcPr>
            <w:tcW w:w="2354" w:type="dxa"/>
            <w:shd w:val="clear" w:color="auto" w:fill="F7CAAC" w:themeFill="accent2" w:themeFillTint="66"/>
          </w:tcPr>
          <w:p w14:paraId="337DACD0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</w:rPr>
              <w:t>15:</w:t>
            </w:r>
            <w:r>
              <w:rPr>
                <w:rFonts w:ascii="Arial" w:hAnsi="Arial" w:cs="Arial"/>
              </w:rPr>
              <w:t>0</w:t>
            </w:r>
            <w:r w:rsidRPr="00132A2D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5</w:t>
            </w:r>
            <w:r w:rsidRPr="00132A2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132A2D">
              <w:rPr>
                <w:rFonts w:ascii="Arial" w:hAnsi="Arial" w:cs="Arial"/>
              </w:rPr>
              <w:t>0</w:t>
            </w:r>
          </w:p>
        </w:tc>
        <w:tc>
          <w:tcPr>
            <w:tcW w:w="4205" w:type="dxa"/>
            <w:shd w:val="clear" w:color="auto" w:fill="F7CAAC" w:themeFill="accent2" w:themeFillTint="66"/>
          </w:tcPr>
          <w:p w14:paraId="775B63A7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</w:rPr>
              <w:t>Coffee Break</w:t>
            </w:r>
          </w:p>
        </w:tc>
        <w:tc>
          <w:tcPr>
            <w:tcW w:w="3280" w:type="dxa"/>
            <w:shd w:val="clear" w:color="auto" w:fill="F7CAAC" w:themeFill="accent2" w:themeFillTint="66"/>
          </w:tcPr>
          <w:p w14:paraId="080AF170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</w:p>
        </w:tc>
      </w:tr>
      <w:tr w:rsidR="00C320AF" w:rsidRPr="00132A2D" w14:paraId="74F7AC49" w14:textId="77777777" w:rsidTr="0012588A">
        <w:trPr>
          <w:trHeight w:val="508"/>
        </w:trPr>
        <w:tc>
          <w:tcPr>
            <w:tcW w:w="2354" w:type="dxa"/>
          </w:tcPr>
          <w:p w14:paraId="069EB9FD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132A2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Pr="00132A2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205" w:type="dxa"/>
          </w:tcPr>
          <w:p w14:paraId="1251D131" w14:textId="77777777" w:rsidR="00C320AF" w:rsidRPr="00755B0C" w:rsidRDefault="00C320AF" w:rsidP="00C320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E5816">
              <w:rPr>
                <w:rFonts w:ascii="Arial" w:hAnsi="Arial" w:cs="Arial"/>
              </w:rPr>
              <w:t xml:space="preserve">Highlights </w:t>
            </w:r>
            <w:r w:rsidRPr="001A0848">
              <w:rPr>
                <w:rFonts w:ascii="Arial" w:hAnsi="Arial" w:cs="Arial"/>
              </w:rPr>
              <w:t xml:space="preserve">of </w:t>
            </w:r>
            <w:r w:rsidRPr="002E5816">
              <w:rPr>
                <w:rFonts w:ascii="Arial" w:hAnsi="Arial" w:cs="Arial"/>
              </w:rPr>
              <w:t xml:space="preserve">concept of IGAD Data Sharing Policy </w:t>
            </w:r>
            <w:r w:rsidRPr="001A0848">
              <w:rPr>
                <w:rFonts w:ascii="Arial" w:hAnsi="Arial" w:cs="Arial"/>
              </w:rPr>
              <w:t xml:space="preserve">Framework </w:t>
            </w:r>
          </w:p>
          <w:p w14:paraId="67D2F3B4" w14:textId="77777777" w:rsidR="00C320AF" w:rsidRPr="00096C05" w:rsidRDefault="00C320AF" w:rsidP="00C320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NSOs’ e</w:t>
            </w:r>
            <w:r w:rsidRPr="00755B0C">
              <w:rPr>
                <w:rFonts w:ascii="Arial" w:hAnsi="Arial" w:cs="Arial"/>
              </w:rPr>
              <w:t>xperience</w:t>
            </w:r>
            <w:r>
              <w:rPr>
                <w:rFonts w:ascii="Arial" w:hAnsi="Arial" w:cs="Arial"/>
              </w:rPr>
              <w:t>s</w:t>
            </w:r>
            <w:r w:rsidRPr="00755B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Pr="00755B0C">
              <w:rPr>
                <w:rFonts w:ascii="Arial" w:hAnsi="Arial" w:cs="Arial"/>
              </w:rPr>
              <w:t xml:space="preserve"> data sharing with RECs and Pan-African Institutions</w:t>
            </w:r>
          </w:p>
        </w:tc>
        <w:tc>
          <w:tcPr>
            <w:tcW w:w="3280" w:type="dxa"/>
          </w:tcPr>
          <w:p w14:paraId="22DC355B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755B0C">
              <w:rPr>
                <w:rFonts w:ascii="Arial" w:hAnsi="Arial" w:cs="Arial"/>
                <w:lang w:val="en-GB"/>
              </w:rPr>
              <w:t>IGAD</w:t>
            </w:r>
            <w:r w:rsidRPr="005C25C9">
              <w:rPr>
                <w:rFonts w:ascii="Arial" w:hAnsi="Arial" w:cs="Arial"/>
              </w:rPr>
              <w:t xml:space="preserve"> </w:t>
            </w:r>
          </w:p>
        </w:tc>
      </w:tr>
      <w:tr w:rsidR="00C320AF" w:rsidRPr="00132A2D" w14:paraId="70E6E14F" w14:textId="77777777" w:rsidTr="0012588A">
        <w:trPr>
          <w:trHeight w:val="508"/>
        </w:trPr>
        <w:tc>
          <w:tcPr>
            <w:tcW w:w="9839" w:type="dxa"/>
            <w:gridSpan w:val="3"/>
          </w:tcPr>
          <w:p w14:paraId="5C99709E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  <w:b/>
              </w:rPr>
              <w:t>Day -2 Tuesday 5</w:t>
            </w:r>
            <w:r w:rsidRPr="00132A2D">
              <w:rPr>
                <w:rFonts w:ascii="Arial" w:hAnsi="Arial" w:cs="Arial"/>
                <w:b/>
                <w:vertAlign w:val="superscript"/>
              </w:rPr>
              <w:t>th</w:t>
            </w:r>
            <w:r w:rsidRPr="00132A2D">
              <w:rPr>
                <w:rFonts w:ascii="Arial" w:hAnsi="Arial" w:cs="Arial"/>
                <w:b/>
              </w:rPr>
              <w:t xml:space="preserve"> April 2022</w:t>
            </w:r>
          </w:p>
          <w:p w14:paraId="0582403C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</w:p>
        </w:tc>
      </w:tr>
      <w:tr w:rsidR="00C320AF" w:rsidRPr="00132A2D" w14:paraId="7E25AB23" w14:textId="77777777" w:rsidTr="0012588A">
        <w:trPr>
          <w:trHeight w:val="508"/>
        </w:trPr>
        <w:tc>
          <w:tcPr>
            <w:tcW w:w="2354" w:type="dxa"/>
            <w:shd w:val="clear" w:color="auto" w:fill="C5E0B3" w:themeFill="accent6" w:themeFillTint="66"/>
          </w:tcPr>
          <w:p w14:paraId="645E97A5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05" w:type="dxa"/>
            <w:shd w:val="clear" w:color="auto" w:fill="C5E0B3" w:themeFill="accent6" w:themeFillTint="66"/>
          </w:tcPr>
          <w:p w14:paraId="1BEC9033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  <w:b/>
              </w:rPr>
              <w:t xml:space="preserve">Activities/Sessions </w:t>
            </w:r>
          </w:p>
        </w:tc>
        <w:tc>
          <w:tcPr>
            <w:tcW w:w="3280" w:type="dxa"/>
            <w:shd w:val="clear" w:color="auto" w:fill="C5E0B3" w:themeFill="accent6" w:themeFillTint="66"/>
          </w:tcPr>
          <w:p w14:paraId="5D64C6A6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  <w:b/>
              </w:rPr>
              <w:t xml:space="preserve">Responsible </w:t>
            </w:r>
          </w:p>
        </w:tc>
      </w:tr>
      <w:tr w:rsidR="00C320AF" w:rsidRPr="00132A2D" w14:paraId="3887F272" w14:textId="77777777" w:rsidTr="0012588A">
        <w:trPr>
          <w:trHeight w:val="508"/>
        </w:trPr>
        <w:tc>
          <w:tcPr>
            <w:tcW w:w="2354" w:type="dxa"/>
          </w:tcPr>
          <w:p w14:paraId="06235FF2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09:00 – 9:20</w:t>
            </w:r>
          </w:p>
        </w:tc>
        <w:tc>
          <w:tcPr>
            <w:tcW w:w="4205" w:type="dxa"/>
          </w:tcPr>
          <w:p w14:paraId="16246EB4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</w:rPr>
              <w:t xml:space="preserve">Recap of Day 1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</w:tcPr>
          <w:p w14:paraId="0EB7B42E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IGAD</w:t>
            </w:r>
          </w:p>
        </w:tc>
      </w:tr>
      <w:tr w:rsidR="00C320AF" w:rsidRPr="00132A2D" w14:paraId="6525B39A" w14:textId="77777777" w:rsidTr="0012588A">
        <w:trPr>
          <w:trHeight w:val="508"/>
        </w:trPr>
        <w:tc>
          <w:tcPr>
            <w:tcW w:w="2354" w:type="dxa"/>
          </w:tcPr>
          <w:p w14:paraId="526CDFEC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9:20 – 10:20 </w:t>
            </w:r>
          </w:p>
        </w:tc>
        <w:tc>
          <w:tcPr>
            <w:tcW w:w="4205" w:type="dxa"/>
          </w:tcPr>
          <w:p w14:paraId="35D738C7" w14:textId="77777777" w:rsidR="00C320AF" w:rsidRDefault="00C320AF" w:rsidP="00C320AF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en-GB"/>
              </w:rPr>
            </w:pPr>
            <w:r w:rsidRPr="001A0848">
              <w:rPr>
                <w:rFonts w:ascii="Arial" w:hAnsi="Arial" w:cs="Arial"/>
                <w:lang w:val="en-GB"/>
              </w:rPr>
              <w:t xml:space="preserve">Highlights of concept of IGAD Data Quality Assessment Framework (DQAF) </w:t>
            </w:r>
          </w:p>
          <w:p w14:paraId="1CA9EE2E" w14:textId="77777777" w:rsidR="00C320AF" w:rsidRPr="00132A2D" w:rsidRDefault="00C320AF" w:rsidP="00C320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1A0848">
              <w:rPr>
                <w:rFonts w:ascii="Arial" w:hAnsi="Arial" w:cs="Arial"/>
              </w:rPr>
              <w:t>NSOs’ experiences in DQAF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80" w:type="dxa"/>
          </w:tcPr>
          <w:p w14:paraId="3E2323EB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IGAD</w:t>
            </w:r>
          </w:p>
        </w:tc>
      </w:tr>
      <w:tr w:rsidR="00C320AF" w:rsidRPr="00132A2D" w14:paraId="7AB8E20C" w14:textId="77777777" w:rsidTr="0012588A">
        <w:trPr>
          <w:trHeight w:val="508"/>
        </w:trPr>
        <w:tc>
          <w:tcPr>
            <w:tcW w:w="2354" w:type="dxa"/>
            <w:shd w:val="clear" w:color="auto" w:fill="F7CAAC" w:themeFill="accent2" w:themeFillTint="66"/>
          </w:tcPr>
          <w:p w14:paraId="726814DA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10:20 – 10:50</w:t>
            </w:r>
          </w:p>
        </w:tc>
        <w:tc>
          <w:tcPr>
            <w:tcW w:w="4205" w:type="dxa"/>
            <w:shd w:val="clear" w:color="auto" w:fill="F7CAAC" w:themeFill="accent2" w:themeFillTint="66"/>
          </w:tcPr>
          <w:p w14:paraId="1DF4DD58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132A2D">
              <w:rPr>
                <w:rFonts w:ascii="Arial" w:hAnsi="Arial" w:cs="Arial"/>
              </w:rPr>
              <w:t>Coffee Break</w:t>
            </w:r>
          </w:p>
        </w:tc>
        <w:tc>
          <w:tcPr>
            <w:tcW w:w="3280" w:type="dxa"/>
            <w:shd w:val="clear" w:color="auto" w:fill="F7CAAC" w:themeFill="accent2" w:themeFillTint="66"/>
          </w:tcPr>
          <w:p w14:paraId="55DC2D0B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</w:p>
        </w:tc>
      </w:tr>
      <w:tr w:rsidR="00C320AF" w:rsidRPr="00132A2D" w14:paraId="63C953AF" w14:textId="77777777" w:rsidTr="0012588A">
        <w:trPr>
          <w:trHeight w:val="508"/>
        </w:trPr>
        <w:tc>
          <w:tcPr>
            <w:tcW w:w="2354" w:type="dxa"/>
          </w:tcPr>
          <w:p w14:paraId="21C4EB82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10:50 – 11:50</w:t>
            </w:r>
          </w:p>
        </w:tc>
        <w:tc>
          <w:tcPr>
            <w:tcW w:w="4205" w:type="dxa"/>
          </w:tcPr>
          <w:p w14:paraId="1A8BAB87" w14:textId="77777777" w:rsidR="00C320AF" w:rsidRPr="00197130" w:rsidRDefault="00C320AF" w:rsidP="0012588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32A2D">
              <w:rPr>
                <w:rFonts w:ascii="Arial" w:hAnsi="Arial" w:cs="Arial"/>
                <w:lang w:val="en-GB"/>
              </w:rPr>
              <w:t xml:space="preserve">Migration REPORT highlights and </w:t>
            </w:r>
            <w:r w:rsidRPr="004262D2">
              <w:rPr>
                <w:rFonts w:ascii="Arial" w:hAnsi="Arial" w:cs="Arial"/>
                <w:lang w:val="en-GB"/>
              </w:rPr>
              <w:t xml:space="preserve">Regional TWG on migration Statistics </w:t>
            </w:r>
          </w:p>
        </w:tc>
        <w:tc>
          <w:tcPr>
            <w:tcW w:w="3280" w:type="dxa"/>
          </w:tcPr>
          <w:p w14:paraId="7B401096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IGAD</w:t>
            </w:r>
          </w:p>
        </w:tc>
      </w:tr>
      <w:tr w:rsidR="00C320AF" w:rsidRPr="00132A2D" w14:paraId="12A92C81" w14:textId="77777777" w:rsidTr="0012588A">
        <w:trPr>
          <w:trHeight w:val="508"/>
        </w:trPr>
        <w:tc>
          <w:tcPr>
            <w:tcW w:w="2354" w:type="dxa"/>
          </w:tcPr>
          <w:p w14:paraId="3D9C50E4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11:50 – 12:30</w:t>
            </w:r>
          </w:p>
        </w:tc>
        <w:tc>
          <w:tcPr>
            <w:tcW w:w="4205" w:type="dxa"/>
          </w:tcPr>
          <w:p w14:paraId="30D81F62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2664BC">
              <w:rPr>
                <w:rFonts w:ascii="Arial" w:hAnsi="Arial" w:cs="Arial"/>
              </w:rPr>
              <w:t xml:space="preserve">Turning data into action (Data visualization based on the continental </w:t>
            </w:r>
            <w:r>
              <w:rPr>
                <w:rFonts w:ascii="Arial" w:hAnsi="Arial" w:cs="Arial"/>
              </w:rPr>
              <w:t xml:space="preserve">and regional </w:t>
            </w:r>
            <w:r w:rsidRPr="00197130">
              <w:rPr>
                <w:rFonts w:ascii="Arial" w:hAnsi="Arial" w:cs="Arial"/>
              </w:rPr>
              <w:t>agenda</w:t>
            </w:r>
            <w:r>
              <w:rPr>
                <w:rFonts w:ascii="Arial" w:hAnsi="Arial" w:cs="Arial"/>
              </w:rPr>
              <w:t>s</w:t>
            </w:r>
            <w:r w:rsidRPr="00197130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280" w:type="dxa"/>
          </w:tcPr>
          <w:p w14:paraId="6E38C34C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 w:rsidRPr="002664BC">
              <w:rPr>
                <w:rFonts w:ascii="Arial" w:hAnsi="Arial" w:cs="Arial"/>
              </w:rPr>
              <w:t>Data Act lab</w:t>
            </w:r>
          </w:p>
        </w:tc>
      </w:tr>
      <w:tr w:rsidR="00C320AF" w:rsidRPr="00132A2D" w14:paraId="432C12C6" w14:textId="77777777" w:rsidTr="0012588A">
        <w:trPr>
          <w:trHeight w:val="508"/>
        </w:trPr>
        <w:tc>
          <w:tcPr>
            <w:tcW w:w="2354" w:type="dxa"/>
            <w:shd w:val="clear" w:color="auto" w:fill="F7CAAC" w:themeFill="accent2" w:themeFillTint="66"/>
          </w:tcPr>
          <w:p w14:paraId="7F1D07EF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12:30 – 13:30</w:t>
            </w:r>
          </w:p>
        </w:tc>
        <w:tc>
          <w:tcPr>
            <w:tcW w:w="4205" w:type="dxa"/>
            <w:shd w:val="clear" w:color="auto" w:fill="F7CAAC" w:themeFill="accent2" w:themeFillTint="66"/>
          </w:tcPr>
          <w:p w14:paraId="17C64913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Lunch </w:t>
            </w:r>
          </w:p>
        </w:tc>
        <w:tc>
          <w:tcPr>
            <w:tcW w:w="3280" w:type="dxa"/>
            <w:shd w:val="clear" w:color="auto" w:fill="F7CAAC" w:themeFill="accent2" w:themeFillTint="66"/>
          </w:tcPr>
          <w:p w14:paraId="2CEE0B16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</w:p>
        </w:tc>
      </w:tr>
      <w:tr w:rsidR="00C320AF" w:rsidRPr="00132A2D" w14:paraId="78AADC1F" w14:textId="77777777" w:rsidTr="0012588A">
        <w:trPr>
          <w:trHeight w:val="508"/>
        </w:trPr>
        <w:tc>
          <w:tcPr>
            <w:tcW w:w="2354" w:type="dxa"/>
          </w:tcPr>
          <w:p w14:paraId="0CD91039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>13:30 – 14:30</w:t>
            </w:r>
          </w:p>
        </w:tc>
        <w:tc>
          <w:tcPr>
            <w:tcW w:w="4205" w:type="dxa"/>
          </w:tcPr>
          <w:p w14:paraId="7E500975" w14:textId="77777777" w:rsidR="00C320AF" w:rsidRPr="00A17F0B" w:rsidRDefault="00C320AF" w:rsidP="00C320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17F0B">
              <w:rPr>
                <w:rFonts w:ascii="Arial" w:hAnsi="Arial" w:cs="Arial"/>
              </w:rPr>
              <w:t>Reflection by the Director Generals</w:t>
            </w:r>
          </w:p>
          <w:p w14:paraId="5F87DAE4" w14:textId="77777777" w:rsidR="00C320AF" w:rsidRDefault="00C320AF" w:rsidP="0012588A">
            <w:pPr>
              <w:rPr>
                <w:rFonts w:ascii="Arial" w:hAnsi="Arial" w:cs="Arial"/>
              </w:rPr>
            </w:pPr>
          </w:p>
          <w:p w14:paraId="79E553BC" w14:textId="77777777" w:rsidR="00C320AF" w:rsidRPr="00132A2D" w:rsidRDefault="00C320AF" w:rsidP="00C320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Main Conclusions and Recommendations </w:t>
            </w:r>
          </w:p>
        </w:tc>
        <w:tc>
          <w:tcPr>
            <w:tcW w:w="3280" w:type="dxa"/>
          </w:tcPr>
          <w:p w14:paraId="6DCA5D9D" w14:textId="77777777" w:rsidR="00C320AF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IGAD</w:t>
            </w:r>
          </w:p>
          <w:p w14:paraId="077635DE" w14:textId="77777777" w:rsidR="00C320AF" w:rsidRDefault="00C320AF" w:rsidP="0012588A">
            <w:pPr>
              <w:rPr>
                <w:rFonts w:ascii="Arial" w:hAnsi="Arial" w:cs="Arial"/>
              </w:rPr>
            </w:pPr>
          </w:p>
          <w:p w14:paraId="5CFD336E" w14:textId="77777777" w:rsidR="00C320AF" w:rsidRPr="00A17F0B" w:rsidRDefault="00C320AF" w:rsidP="0012588A">
            <w:pPr>
              <w:rPr>
                <w:rFonts w:ascii="Arial" w:hAnsi="Arial" w:cs="Arial"/>
              </w:rPr>
            </w:pPr>
            <w:r w:rsidRPr="00162E93">
              <w:rPr>
                <w:rFonts w:ascii="Arial" w:hAnsi="Arial" w:cs="Arial"/>
              </w:rPr>
              <w:t>Rapporteur</w:t>
            </w:r>
          </w:p>
        </w:tc>
      </w:tr>
      <w:tr w:rsidR="00C320AF" w:rsidRPr="00132A2D" w14:paraId="25BAE0D6" w14:textId="77777777" w:rsidTr="0012588A">
        <w:trPr>
          <w:trHeight w:val="508"/>
        </w:trPr>
        <w:tc>
          <w:tcPr>
            <w:tcW w:w="2354" w:type="dxa"/>
          </w:tcPr>
          <w:p w14:paraId="4DCB974F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32A2D">
              <w:rPr>
                <w:rFonts w:ascii="Arial" w:hAnsi="Arial" w:cs="Arial"/>
              </w:rPr>
              <w:t xml:space="preserve">14:30 – 15:30 </w:t>
            </w:r>
          </w:p>
        </w:tc>
        <w:tc>
          <w:tcPr>
            <w:tcW w:w="4205" w:type="dxa"/>
          </w:tcPr>
          <w:p w14:paraId="167889E5" w14:textId="77777777" w:rsidR="00C320AF" w:rsidRPr="00132A2D" w:rsidRDefault="00C320AF" w:rsidP="0012588A">
            <w:pPr>
              <w:rPr>
                <w:rFonts w:ascii="Arial" w:hAnsi="Arial" w:cs="Arial"/>
              </w:rPr>
            </w:pPr>
            <w:r w:rsidRPr="00162E93">
              <w:rPr>
                <w:rFonts w:ascii="Arial" w:hAnsi="Arial" w:cs="Arial"/>
              </w:rPr>
              <w:t xml:space="preserve">Closing Statement </w:t>
            </w:r>
          </w:p>
        </w:tc>
        <w:tc>
          <w:tcPr>
            <w:tcW w:w="3280" w:type="dxa"/>
          </w:tcPr>
          <w:p w14:paraId="294EC1A7" w14:textId="77777777" w:rsidR="00C320AF" w:rsidRDefault="00C320AF" w:rsidP="00125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IGAD </w:t>
            </w:r>
          </w:p>
          <w:p w14:paraId="4D67E4A1" w14:textId="77777777" w:rsidR="00C320AF" w:rsidRPr="00132A2D" w:rsidRDefault="00C320AF" w:rsidP="00125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ISC Chair</w:t>
            </w:r>
          </w:p>
        </w:tc>
      </w:tr>
    </w:tbl>
    <w:p w14:paraId="22CF592E" w14:textId="6CBA22E3" w:rsidR="00E462AF" w:rsidRDefault="00E462AF">
      <w:pPr>
        <w:rPr>
          <w:b/>
        </w:rPr>
      </w:pPr>
    </w:p>
    <w:p w14:paraId="3BD952E7" w14:textId="07D30A7E" w:rsidR="00C320AF" w:rsidRDefault="00C320AF">
      <w:pPr>
        <w:rPr>
          <w:b/>
        </w:rPr>
      </w:pPr>
    </w:p>
    <w:sectPr w:rsidR="00C320AF" w:rsidSect="00527B0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F63D" w16cex:dateUtc="2022-02-22T02:42:00Z"/>
  <w16cex:commentExtensible w16cex:durableId="25BEF95E" w16cex:dateUtc="2022-02-22T02:55:00Z"/>
  <w16cex:commentExtensible w16cex:durableId="25BEF84F" w16cex:dateUtc="2022-02-22T02:51:00Z"/>
  <w16cex:commentExtensible w16cex:durableId="25BEFA0B" w16cex:dateUtc="2022-02-22T0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F7A234" w16cid:durableId="25BEF63D"/>
  <w16cid:commentId w16cid:paraId="0E1AB48E" w16cid:durableId="25BEF95E"/>
  <w16cid:commentId w16cid:paraId="3E3F9849" w16cid:durableId="25BEF84F"/>
  <w16cid:commentId w16cid:paraId="477F1B79" w16cid:durableId="25BEFA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5FEC" w14:textId="77777777" w:rsidR="00B540D1" w:rsidRDefault="00B540D1" w:rsidP="00527B08">
      <w:pPr>
        <w:spacing w:after="0" w:line="240" w:lineRule="auto"/>
      </w:pPr>
      <w:r>
        <w:separator/>
      </w:r>
    </w:p>
  </w:endnote>
  <w:endnote w:type="continuationSeparator" w:id="0">
    <w:p w14:paraId="7A4828A1" w14:textId="77777777" w:rsidR="00B540D1" w:rsidRDefault="00B540D1" w:rsidP="0052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0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B7F55" w14:textId="4A50A2B0" w:rsidR="00527B08" w:rsidRDefault="00527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3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D0C51B" w14:textId="77777777" w:rsidR="00527B08" w:rsidRDefault="00527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BF243" w14:textId="77777777" w:rsidR="00B540D1" w:rsidRDefault="00B540D1" w:rsidP="00527B08">
      <w:pPr>
        <w:spacing w:after="0" w:line="240" w:lineRule="auto"/>
      </w:pPr>
      <w:r>
        <w:separator/>
      </w:r>
    </w:p>
  </w:footnote>
  <w:footnote w:type="continuationSeparator" w:id="0">
    <w:p w14:paraId="0C6B6F6B" w14:textId="77777777" w:rsidR="00B540D1" w:rsidRDefault="00B540D1" w:rsidP="0052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8CA0" w14:textId="77777777" w:rsidR="00E462AF" w:rsidRDefault="00E462AF" w:rsidP="00E462AF">
    <w:pPr>
      <w:pStyle w:val="Header"/>
      <w:jc w:val="center"/>
    </w:pPr>
    <w:r w:rsidRPr="008E51BC">
      <w:rPr>
        <w:rFonts w:ascii="Arial" w:hAnsi="Arial" w:cs="Arial"/>
        <w:b/>
        <w:noProof/>
        <w:sz w:val="24"/>
      </w:rPr>
      <w:drawing>
        <wp:inline distT="0" distB="0" distL="0" distR="0" wp14:anchorId="0455FAC2" wp14:editId="7181A9C8">
          <wp:extent cx="1912476" cy="1478607"/>
          <wp:effectExtent l="0" t="0" r="0" b="7620"/>
          <wp:docPr id="1" name="Picture 1" descr="C:\Users\Ketema\Documents\IGAD-Dec 2019\IGAD-New-LOGO\Logo w_ island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tema\Documents\IGAD-Dec 2019\IGAD-New-LOGO\Logo w_ island_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50" cy="149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8EA"/>
    <w:multiLevelType w:val="hybridMultilevel"/>
    <w:tmpl w:val="B84E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F1A"/>
    <w:multiLevelType w:val="hybridMultilevel"/>
    <w:tmpl w:val="DD801942"/>
    <w:lvl w:ilvl="0" w:tplc="5C56A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0EC"/>
    <w:multiLevelType w:val="hybridMultilevel"/>
    <w:tmpl w:val="14963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90FC6"/>
    <w:multiLevelType w:val="hybridMultilevel"/>
    <w:tmpl w:val="46D4A2C0"/>
    <w:lvl w:ilvl="0" w:tplc="5C56A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3F79"/>
    <w:multiLevelType w:val="hybridMultilevel"/>
    <w:tmpl w:val="972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50AD"/>
    <w:multiLevelType w:val="hybridMultilevel"/>
    <w:tmpl w:val="9056DC84"/>
    <w:lvl w:ilvl="0" w:tplc="5C56A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38F3"/>
    <w:multiLevelType w:val="multilevel"/>
    <w:tmpl w:val="E4DC7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F085F37"/>
    <w:multiLevelType w:val="hybridMultilevel"/>
    <w:tmpl w:val="1862D032"/>
    <w:lvl w:ilvl="0" w:tplc="B4802B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zAzM7MwNTQ2MTZX0lEKTi0uzszPAykwrAUAFFi/zSwAAAA="/>
  </w:docVars>
  <w:rsids>
    <w:rsidRoot w:val="00E67307"/>
    <w:rsid w:val="000018CB"/>
    <w:rsid w:val="000029C2"/>
    <w:rsid w:val="00015624"/>
    <w:rsid w:val="00022C68"/>
    <w:rsid w:val="00033F63"/>
    <w:rsid w:val="000565C1"/>
    <w:rsid w:val="00063260"/>
    <w:rsid w:val="0008020C"/>
    <w:rsid w:val="000839E9"/>
    <w:rsid w:val="00096C05"/>
    <w:rsid w:val="000A5903"/>
    <w:rsid w:val="000A594C"/>
    <w:rsid w:val="000D2D4B"/>
    <w:rsid w:val="000E2C46"/>
    <w:rsid w:val="000F6BCB"/>
    <w:rsid w:val="001012B7"/>
    <w:rsid w:val="00106FFC"/>
    <w:rsid w:val="00132A2D"/>
    <w:rsid w:val="00154F29"/>
    <w:rsid w:val="00162E93"/>
    <w:rsid w:val="0016683E"/>
    <w:rsid w:val="00184009"/>
    <w:rsid w:val="001908EC"/>
    <w:rsid w:val="001939B1"/>
    <w:rsid w:val="001A0848"/>
    <w:rsid w:val="001A5049"/>
    <w:rsid w:val="001B4B9F"/>
    <w:rsid w:val="001C30E7"/>
    <w:rsid w:val="001D5047"/>
    <w:rsid w:val="00220731"/>
    <w:rsid w:val="00222819"/>
    <w:rsid w:val="00227DF4"/>
    <w:rsid w:val="00230F56"/>
    <w:rsid w:val="00256053"/>
    <w:rsid w:val="00257F86"/>
    <w:rsid w:val="0026733F"/>
    <w:rsid w:val="002C3932"/>
    <w:rsid w:val="002E55F5"/>
    <w:rsid w:val="002E5816"/>
    <w:rsid w:val="003057DF"/>
    <w:rsid w:val="00311903"/>
    <w:rsid w:val="00316903"/>
    <w:rsid w:val="00317E08"/>
    <w:rsid w:val="00321969"/>
    <w:rsid w:val="00336989"/>
    <w:rsid w:val="00337B8E"/>
    <w:rsid w:val="00341808"/>
    <w:rsid w:val="00364761"/>
    <w:rsid w:val="003A167C"/>
    <w:rsid w:val="003C3EA5"/>
    <w:rsid w:val="00410893"/>
    <w:rsid w:val="00413AB7"/>
    <w:rsid w:val="0041408B"/>
    <w:rsid w:val="00417828"/>
    <w:rsid w:val="004262D2"/>
    <w:rsid w:val="004728D6"/>
    <w:rsid w:val="004D213B"/>
    <w:rsid w:val="004F7602"/>
    <w:rsid w:val="00501D44"/>
    <w:rsid w:val="005026F1"/>
    <w:rsid w:val="00527B08"/>
    <w:rsid w:val="00545344"/>
    <w:rsid w:val="00552427"/>
    <w:rsid w:val="00566B6E"/>
    <w:rsid w:val="00567CDF"/>
    <w:rsid w:val="00573E1E"/>
    <w:rsid w:val="005821BC"/>
    <w:rsid w:val="005857C6"/>
    <w:rsid w:val="005913D5"/>
    <w:rsid w:val="005A1807"/>
    <w:rsid w:val="005C5E3F"/>
    <w:rsid w:val="005C76C0"/>
    <w:rsid w:val="005D2EED"/>
    <w:rsid w:val="005E3460"/>
    <w:rsid w:val="005F56E0"/>
    <w:rsid w:val="005F674B"/>
    <w:rsid w:val="006072E4"/>
    <w:rsid w:val="00617F50"/>
    <w:rsid w:val="00645C24"/>
    <w:rsid w:val="00661FD7"/>
    <w:rsid w:val="00665D13"/>
    <w:rsid w:val="00676B9C"/>
    <w:rsid w:val="006967A2"/>
    <w:rsid w:val="006A4A97"/>
    <w:rsid w:val="006B5D92"/>
    <w:rsid w:val="006C1B7E"/>
    <w:rsid w:val="006F3592"/>
    <w:rsid w:val="00703E84"/>
    <w:rsid w:val="00716132"/>
    <w:rsid w:val="007245BF"/>
    <w:rsid w:val="00736366"/>
    <w:rsid w:val="007570D5"/>
    <w:rsid w:val="00761F52"/>
    <w:rsid w:val="007C04CA"/>
    <w:rsid w:val="007D00F5"/>
    <w:rsid w:val="007D39A7"/>
    <w:rsid w:val="00804ADE"/>
    <w:rsid w:val="00814F3A"/>
    <w:rsid w:val="0082115D"/>
    <w:rsid w:val="00824630"/>
    <w:rsid w:val="00830B9D"/>
    <w:rsid w:val="0085042C"/>
    <w:rsid w:val="00860510"/>
    <w:rsid w:val="008C74AA"/>
    <w:rsid w:val="009073CE"/>
    <w:rsid w:val="0098175A"/>
    <w:rsid w:val="0099059D"/>
    <w:rsid w:val="00997375"/>
    <w:rsid w:val="009C7E7D"/>
    <w:rsid w:val="009D1D0B"/>
    <w:rsid w:val="009D727D"/>
    <w:rsid w:val="009E33B0"/>
    <w:rsid w:val="009F3885"/>
    <w:rsid w:val="00A1386B"/>
    <w:rsid w:val="00A170BF"/>
    <w:rsid w:val="00A17F0B"/>
    <w:rsid w:val="00A20560"/>
    <w:rsid w:val="00A326C1"/>
    <w:rsid w:val="00A37B4A"/>
    <w:rsid w:val="00A50590"/>
    <w:rsid w:val="00A63441"/>
    <w:rsid w:val="00A92117"/>
    <w:rsid w:val="00AC1A80"/>
    <w:rsid w:val="00AC23EA"/>
    <w:rsid w:val="00AC5F14"/>
    <w:rsid w:val="00AD1541"/>
    <w:rsid w:val="00AE60F5"/>
    <w:rsid w:val="00AE6881"/>
    <w:rsid w:val="00AF2199"/>
    <w:rsid w:val="00B04603"/>
    <w:rsid w:val="00B27DDD"/>
    <w:rsid w:val="00B540D1"/>
    <w:rsid w:val="00B54A29"/>
    <w:rsid w:val="00B77E63"/>
    <w:rsid w:val="00BC3E51"/>
    <w:rsid w:val="00BF3EB7"/>
    <w:rsid w:val="00C107FC"/>
    <w:rsid w:val="00C11779"/>
    <w:rsid w:val="00C1621F"/>
    <w:rsid w:val="00C22E87"/>
    <w:rsid w:val="00C320AF"/>
    <w:rsid w:val="00C4438A"/>
    <w:rsid w:val="00C47C40"/>
    <w:rsid w:val="00C56ADE"/>
    <w:rsid w:val="00C726C3"/>
    <w:rsid w:val="00C73645"/>
    <w:rsid w:val="00C81C99"/>
    <w:rsid w:val="00C82ADC"/>
    <w:rsid w:val="00CB4850"/>
    <w:rsid w:val="00D247D4"/>
    <w:rsid w:val="00D35844"/>
    <w:rsid w:val="00D6428E"/>
    <w:rsid w:val="00D671BE"/>
    <w:rsid w:val="00D74DB6"/>
    <w:rsid w:val="00D75763"/>
    <w:rsid w:val="00D9509C"/>
    <w:rsid w:val="00DA4DD9"/>
    <w:rsid w:val="00DB3CF7"/>
    <w:rsid w:val="00DE0385"/>
    <w:rsid w:val="00E0610A"/>
    <w:rsid w:val="00E1644D"/>
    <w:rsid w:val="00E24324"/>
    <w:rsid w:val="00E35660"/>
    <w:rsid w:val="00E462AF"/>
    <w:rsid w:val="00E47CDE"/>
    <w:rsid w:val="00E53A54"/>
    <w:rsid w:val="00E55285"/>
    <w:rsid w:val="00E67307"/>
    <w:rsid w:val="00E82486"/>
    <w:rsid w:val="00E9603D"/>
    <w:rsid w:val="00E969DA"/>
    <w:rsid w:val="00EA24D3"/>
    <w:rsid w:val="00EB3C9E"/>
    <w:rsid w:val="00EC65F7"/>
    <w:rsid w:val="00F021DA"/>
    <w:rsid w:val="00F0723A"/>
    <w:rsid w:val="00F42E6D"/>
    <w:rsid w:val="00F45948"/>
    <w:rsid w:val="00F47674"/>
    <w:rsid w:val="00F60E60"/>
    <w:rsid w:val="00FC3ED6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716E"/>
  <w15:chartTrackingRefBased/>
  <w15:docId w15:val="{FE4F37D6-E1B7-4DCF-9AA4-27B3A9A4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07"/>
  </w:style>
  <w:style w:type="paragraph" w:styleId="Heading1">
    <w:name w:val="heading 1"/>
    <w:basedOn w:val="Normal"/>
    <w:next w:val="Normal"/>
    <w:link w:val="Heading1Char"/>
    <w:uiPriority w:val="9"/>
    <w:qFormat/>
    <w:rsid w:val="00D75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08"/>
  </w:style>
  <w:style w:type="paragraph" w:styleId="Footer">
    <w:name w:val="footer"/>
    <w:basedOn w:val="Normal"/>
    <w:link w:val="FooterChar"/>
    <w:uiPriority w:val="99"/>
    <w:unhideWhenUsed/>
    <w:rsid w:val="0052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8"/>
  </w:style>
  <w:style w:type="paragraph" w:styleId="NoSpacing">
    <w:name w:val="No Spacing"/>
    <w:link w:val="NoSpacingChar"/>
    <w:uiPriority w:val="1"/>
    <w:qFormat/>
    <w:rsid w:val="00527B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7B0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75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76C0"/>
    <w:pPr>
      <w:ind w:left="720"/>
      <w:contextualSpacing/>
    </w:pPr>
  </w:style>
  <w:style w:type="table" w:styleId="TableGrid">
    <w:name w:val="Table Grid"/>
    <w:basedOn w:val="TableNormal"/>
    <w:uiPriority w:val="39"/>
    <w:rsid w:val="00E9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B0FD-6540-49C3-8822-3843F2DB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Ketema Kebebew</dc:creator>
  <cp:keywords/>
  <dc:description/>
  <cp:lastModifiedBy>Ketema Kebebew</cp:lastModifiedBy>
  <cp:revision>42</cp:revision>
  <dcterms:created xsi:type="dcterms:W3CDTF">2022-03-03T09:47:00Z</dcterms:created>
  <dcterms:modified xsi:type="dcterms:W3CDTF">2022-03-29T06:02:00Z</dcterms:modified>
</cp:coreProperties>
</file>